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E3143" w14:textId="391F0EBA" w:rsidR="005B6F30" w:rsidRPr="00EE006E" w:rsidRDefault="005B6F30" w:rsidP="005B6F30">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Pr>
          <w:b/>
          <w:sz w:val="24"/>
          <w:szCs w:val="24"/>
        </w:rPr>
        <w:t>#94</w:t>
      </w:r>
      <w:r w:rsidRPr="00EE006E">
        <w:rPr>
          <w:rFonts w:hint="eastAsia"/>
          <w:b/>
          <w:sz w:val="24"/>
          <w:szCs w:val="24"/>
          <w:lang w:eastAsia="ko-KR"/>
        </w:rPr>
        <w:tab/>
      </w:r>
      <w:r w:rsidRPr="006A42A8">
        <w:rPr>
          <w:rFonts w:hint="eastAsia"/>
          <w:b/>
          <w:sz w:val="24"/>
          <w:szCs w:val="24"/>
          <w:lang w:eastAsia="ko-KR"/>
        </w:rPr>
        <w:t>R1-</w:t>
      </w:r>
      <w:r w:rsidR="006A42A8" w:rsidRPr="006A42A8">
        <w:rPr>
          <w:b/>
          <w:sz w:val="24"/>
          <w:szCs w:val="24"/>
          <w:lang w:eastAsia="ko-KR"/>
        </w:rPr>
        <w:t>180</w:t>
      </w:r>
      <w:r w:rsidR="006A42A8" w:rsidRPr="006A42A8">
        <w:rPr>
          <w:b/>
          <w:sz w:val="24"/>
          <w:szCs w:val="24"/>
          <w:lang w:eastAsia="ko-KR"/>
        </w:rPr>
        <w:t>8765</w:t>
      </w:r>
    </w:p>
    <w:p w14:paraId="51449588" w14:textId="77777777" w:rsidR="005B6F30" w:rsidRDefault="005B6F30" w:rsidP="005B6F30">
      <w:pPr>
        <w:tabs>
          <w:tab w:val="left" w:pos="1985"/>
        </w:tabs>
        <w:rPr>
          <w:rFonts w:ascii="Arial" w:hAnsi="Arial"/>
          <w:b/>
          <w:bCs/>
          <w:noProof/>
          <w:sz w:val="24"/>
          <w:szCs w:val="24"/>
        </w:rPr>
      </w:pPr>
      <w:r w:rsidRPr="0046153C">
        <w:rPr>
          <w:rFonts w:ascii="Arial" w:hAnsi="Arial"/>
          <w:b/>
          <w:bCs/>
          <w:noProof/>
          <w:sz w:val="24"/>
          <w:szCs w:val="24"/>
        </w:rPr>
        <w:t>Gothenburg, Sweden, August 20th – 24th, 2018</w:t>
      </w:r>
    </w:p>
    <w:bookmarkEnd w:id="0"/>
    <w:bookmarkEnd w:id="1"/>
    <w:p w14:paraId="08664EDD" w14:textId="646EFD9E"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DD4567">
        <w:rPr>
          <w:rFonts w:ascii="Arial" w:hAnsi="Arial"/>
          <w:sz w:val="24"/>
        </w:rPr>
        <w:t>7.</w:t>
      </w:r>
      <w:r w:rsidR="005B6F30">
        <w:rPr>
          <w:rFonts w:ascii="Arial" w:hAnsi="Arial"/>
          <w:sz w:val="24"/>
        </w:rPr>
        <w:t>2.2.2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D98717E"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DD4567" w:rsidRPr="00DD4567">
        <w:rPr>
          <w:rFonts w:ascii="Arial" w:hAnsi="Arial"/>
          <w:sz w:val="24"/>
        </w:rPr>
        <w:t>Frame structure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71327FB5" w:rsidR="00407785" w:rsidRDefault="006B212C" w:rsidP="00407785">
      <w:pPr>
        <w:jc w:val="both"/>
        <w:rPr>
          <w:lang w:val="en-US"/>
        </w:rPr>
      </w:pPr>
      <w:r>
        <w:rPr>
          <w:rFonts w:eastAsia="MS Mincho"/>
          <w:noProof/>
          <w:lang w:val="en-US" w:eastAsia="zh-CN"/>
        </w:rPr>
        <mc:AlternateContent>
          <mc:Choice Requires="wps">
            <w:drawing>
              <wp:anchor distT="0" distB="0" distL="114300" distR="114300" simplePos="0" relativeHeight="251659264" behindDoc="0" locked="0" layoutInCell="1" allowOverlap="1" wp14:anchorId="159E3A69" wp14:editId="10466B96">
                <wp:simplePos x="0" y="0"/>
                <wp:positionH relativeFrom="column">
                  <wp:posOffset>-19050</wp:posOffset>
                </wp:positionH>
                <wp:positionV relativeFrom="paragraph">
                  <wp:posOffset>203200</wp:posOffset>
                </wp:positionV>
                <wp:extent cx="6113780" cy="4942840"/>
                <wp:effectExtent l="0" t="0" r="20320" b="1016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494284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049E2A5" w14:textId="77777777" w:rsidR="005B6F30" w:rsidRDefault="005B6F30" w:rsidP="005B6F30">
                            <w:pPr>
                              <w:spacing w:after="0"/>
                              <w:rPr>
                                <w:lang w:eastAsia="x-none"/>
                              </w:rPr>
                            </w:pPr>
                            <w:r w:rsidRPr="00373702">
                              <w:rPr>
                                <w:highlight w:val="green"/>
                                <w:lang w:eastAsia="x-none"/>
                              </w:rPr>
                              <w:t>Agreement:</w:t>
                            </w:r>
                          </w:p>
                          <w:p w14:paraId="6D889AAC" w14:textId="77777777" w:rsidR="005B6F30" w:rsidRDefault="005B6F30" w:rsidP="005B6F30">
                            <w:pPr>
                              <w:numPr>
                                <w:ilvl w:val="0"/>
                                <w:numId w:val="15"/>
                              </w:numPr>
                              <w:spacing w:after="0"/>
                              <w:rPr>
                                <w:lang w:eastAsia="x-none"/>
                              </w:rPr>
                            </w:pPr>
                            <w:r>
                              <w:rPr>
                                <w:lang w:eastAsia="x-none"/>
                              </w:rPr>
                              <w:t>Single and multiple DL to UL and UL to DL switching within a shared gNB COT is identified to be beneficial and can be supported</w:t>
                            </w:r>
                          </w:p>
                          <w:p w14:paraId="2CA2A44F" w14:textId="77777777" w:rsidR="005B6F30" w:rsidRDefault="005B6F30" w:rsidP="005B6F30">
                            <w:pPr>
                              <w:numPr>
                                <w:ilvl w:val="1"/>
                                <w:numId w:val="15"/>
                              </w:numPr>
                              <w:spacing w:after="0"/>
                              <w:rPr>
                                <w:lang w:eastAsia="x-none"/>
                              </w:rPr>
                            </w:pPr>
                            <w:r>
                              <w:rPr>
                                <w:lang w:eastAsia="x-none"/>
                              </w:rPr>
                              <w:t>LBT requirements to support single or multiple switching points, include</w:t>
                            </w:r>
                          </w:p>
                          <w:p w14:paraId="76862CDC" w14:textId="77777777" w:rsidR="005B6F30" w:rsidRDefault="005B6F30" w:rsidP="005B6F30">
                            <w:pPr>
                              <w:numPr>
                                <w:ilvl w:val="2"/>
                                <w:numId w:val="15"/>
                              </w:numPr>
                              <w:spacing w:after="0"/>
                              <w:rPr>
                                <w:lang w:eastAsia="x-none"/>
                              </w:rPr>
                            </w:pPr>
                            <w:r>
                              <w:rPr>
                                <w:lang w:eastAsia="x-none"/>
                              </w:rPr>
                              <w:t xml:space="preserve">For gap of less than 16us: no-LBT can be used </w:t>
                            </w:r>
                          </w:p>
                          <w:p w14:paraId="1473DCAD" w14:textId="77777777" w:rsidR="005B6F30" w:rsidRDefault="005B6F30" w:rsidP="005B6F30">
                            <w:pPr>
                              <w:pStyle w:val="ListParagraph"/>
                              <w:numPr>
                                <w:ilvl w:val="3"/>
                                <w:numId w:val="15"/>
                              </w:numPr>
                              <w:spacing w:after="0" w:line="259" w:lineRule="auto"/>
                              <w:ind w:leftChars="0"/>
                              <w:contextualSpacing/>
                            </w:pPr>
                            <w:r>
                              <w:t xml:space="preserve">Restrictions/conditions on when no-LBT option can be used will be further identified, in consideration of fair coexistence. </w:t>
                            </w:r>
                          </w:p>
                          <w:p w14:paraId="3BE589ED" w14:textId="77777777" w:rsidR="005B6F30" w:rsidRDefault="005B6F30" w:rsidP="005B6F30">
                            <w:pPr>
                              <w:numPr>
                                <w:ilvl w:val="2"/>
                                <w:numId w:val="15"/>
                              </w:numPr>
                              <w:spacing w:after="0"/>
                              <w:rPr>
                                <w:lang w:eastAsia="x-none"/>
                              </w:rPr>
                            </w:pPr>
                            <w:r>
                              <w:rPr>
                                <w:lang w:eastAsia="x-none"/>
                              </w:rPr>
                              <w:t xml:space="preserve">For gap of above 16us but does not exceed 25us: one-shot LBT can be used </w:t>
                            </w:r>
                          </w:p>
                          <w:p w14:paraId="6FE921F6" w14:textId="77777777" w:rsidR="005B6F30" w:rsidRDefault="005B6F30" w:rsidP="005B6F30">
                            <w:pPr>
                              <w:pStyle w:val="ListParagraph"/>
                              <w:numPr>
                                <w:ilvl w:val="3"/>
                                <w:numId w:val="15"/>
                              </w:numPr>
                              <w:spacing w:after="0" w:line="259" w:lineRule="auto"/>
                              <w:ind w:leftChars="0"/>
                              <w:contextualSpacing/>
                            </w:pPr>
                            <w:r>
                              <w:t xml:space="preserve">Restrictions/conditions on when one-shot LBT option can be used will be further identified, in consideration of fair coexistence. </w:t>
                            </w:r>
                          </w:p>
                          <w:p w14:paraId="5DC8C48A" w14:textId="77777777" w:rsidR="005B6F30" w:rsidRDefault="005B6F30" w:rsidP="005B6F30">
                            <w:pPr>
                              <w:numPr>
                                <w:ilvl w:val="2"/>
                                <w:numId w:val="15"/>
                              </w:numPr>
                              <w:spacing w:after="0"/>
                              <w:rPr>
                                <w:lang w:eastAsia="x-none"/>
                              </w:rPr>
                            </w:pPr>
                            <w:r>
                              <w:rPr>
                                <w:lang w:eastAsia="x-none"/>
                              </w:rPr>
                              <w:t xml:space="preserve">For single switching point, for the gap from DL transmission to UL transmission exceeds 25us: one-shot LBT is used </w:t>
                            </w:r>
                          </w:p>
                          <w:p w14:paraId="7A28CACE" w14:textId="77777777" w:rsidR="005B6F30" w:rsidRDefault="005B6F30" w:rsidP="005B6F30">
                            <w:pPr>
                              <w:pStyle w:val="ListParagraph"/>
                              <w:numPr>
                                <w:ilvl w:val="3"/>
                                <w:numId w:val="15"/>
                              </w:numPr>
                              <w:spacing w:after="0"/>
                              <w:ind w:leftChars="0"/>
                              <w:contextualSpacing/>
                            </w:pPr>
                            <w:r>
                              <w:t xml:space="preserve">Further study needed on how many one-shot LBT attempts is allowed for granted UL transmission </w:t>
                            </w:r>
                          </w:p>
                          <w:p w14:paraId="09F93787" w14:textId="77777777" w:rsidR="005B6F30" w:rsidRDefault="005B6F30" w:rsidP="005B6F30">
                            <w:pPr>
                              <w:numPr>
                                <w:ilvl w:val="2"/>
                                <w:numId w:val="15"/>
                              </w:numPr>
                              <w:spacing w:after="0"/>
                              <w:rPr>
                                <w:lang w:eastAsia="x-none"/>
                              </w:rPr>
                            </w:pPr>
                            <w:r>
                              <w:rPr>
                                <w:lang w:eastAsia="x-none"/>
                              </w:rPr>
                              <w:t>FFS: For multiple switching points, for the gap from DL transmission to UL transmission exceeds 25us, one-shot LBT is used. Regulations for this option.</w:t>
                            </w:r>
                          </w:p>
                          <w:p w14:paraId="38D3DEBB" w14:textId="77777777" w:rsidR="005B6F30" w:rsidRDefault="005B6F30" w:rsidP="005B6F30">
                            <w:pPr>
                              <w:spacing w:after="0"/>
                              <w:rPr>
                                <w:lang w:eastAsia="x-none"/>
                              </w:rPr>
                            </w:pPr>
                          </w:p>
                          <w:p w14:paraId="3314779D" w14:textId="77777777" w:rsidR="005B6F30" w:rsidRDefault="005B6F30" w:rsidP="005B6F30">
                            <w:pPr>
                              <w:spacing w:after="0"/>
                            </w:pPr>
                            <w:r w:rsidRPr="000957E0">
                              <w:rPr>
                                <w:highlight w:val="green"/>
                              </w:rPr>
                              <w:t>Agreement:</w:t>
                            </w:r>
                          </w:p>
                          <w:p w14:paraId="333D870C" w14:textId="77777777" w:rsidR="005B6F30" w:rsidRDefault="005B6F30" w:rsidP="005B6F30">
                            <w:pPr>
                              <w:numPr>
                                <w:ilvl w:val="0"/>
                                <w:numId w:val="15"/>
                              </w:numPr>
                              <w:spacing w:after="0"/>
                              <w:rPr>
                                <w:lang w:eastAsia="x-none"/>
                              </w:rPr>
                            </w:pPr>
                            <w:r>
                              <w:rPr>
                                <w:lang w:eastAsia="x-none"/>
                              </w:rPr>
                              <w:t>Study FBE (as in the ETSI BRAN specifications) based frame structure</w:t>
                            </w:r>
                          </w:p>
                          <w:p w14:paraId="5A729600" w14:textId="77777777" w:rsidR="005B6F30" w:rsidRDefault="005B6F30" w:rsidP="005B6F30">
                            <w:pPr>
                              <w:widowControl w:val="0"/>
                              <w:numPr>
                                <w:ilvl w:val="1"/>
                                <w:numId w:val="16"/>
                              </w:numPr>
                              <w:spacing w:after="0"/>
                              <w:jc w:val="both"/>
                            </w:pPr>
                            <w:r>
                              <w:t>Identify the changes needed to support FBE operation of NR-U</w:t>
                            </w:r>
                          </w:p>
                          <w:p w14:paraId="78F15224" w14:textId="77777777" w:rsidR="005B6F30" w:rsidRDefault="005B6F30" w:rsidP="005B6F30">
                            <w:pPr>
                              <w:pStyle w:val="ListParagraph"/>
                              <w:numPr>
                                <w:ilvl w:val="2"/>
                                <w:numId w:val="16"/>
                              </w:numPr>
                              <w:spacing w:after="0" w:line="259" w:lineRule="auto"/>
                              <w:ind w:leftChars="0"/>
                              <w:contextualSpacing/>
                            </w:pPr>
                            <w:r>
                              <w:t xml:space="preserve">Restrictions/conditions on when FBE option can be used will be further identified, in consideration of fair coexistence. </w:t>
                            </w:r>
                          </w:p>
                          <w:p w14:paraId="5CE92E9B" w14:textId="77777777" w:rsidR="005B6F30" w:rsidRDefault="005B6F30" w:rsidP="005B6F30">
                            <w:pPr>
                              <w:widowControl w:val="0"/>
                              <w:numPr>
                                <w:ilvl w:val="1"/>
                                <w:numId w:val="16"/>
                              </w:numPr>
                              <w:spacing w:after="0"/>
                              <w:jc w:val="both"/>
                            </w:pPr>
                            <w:r>
                              <w:t>Strive to minimize the change from current NR design</w:t>
                            </w:r>
                          </w:p>
                          <w:p w14:paraId="3F16DB21" w14:textId="77777777" w:rsidR="005B6F30" w:rsidRPr="0001199A" w:rsidRDefault="005B6F30" w:rsidP="005B6F30">
                            <w:pPr>
                              <w:spacing w:after="0"/>
                            </w:pPr>
                          </w:p>
                          <w:p w14:paraId="6AE16A1C" w14:textId="77777777" w:rsidR="005B6F30" w:rsidRDefault="005B6F30" w:rsidP="005B6F30">
                            <w:pPr>
                              <w:pStyle w:val="bullet"/>
                              <w:numPr>
                                <w:ilvl w:val="0"/>
                                <w:numId w:val="0"/>
                              </w:numPr>
                              <w:spacing w:after="0"/>
                            </w:pPr>
                            <w:r w:rsidRPr="000957E0">
                              <w:rPr>
                                <w:highlight w:val="green"/>
                              </w:rPr>
                              <w:t>Agreement:</w:t>
                            </w:r>
                          </w:p>
                          <w:p w14:paraId="64B0AE4E" w14:textId="77777777" w:rsidR="005B6F30" w:rsidRDefault="005B6F30" w:rsidP="005B6F30">
                            <w:pPr>
                              <w:numPr>
                                <w:ilvl w:val="0"/>
                                <w:numId w:val="15"/>
                              </w:numPr>
                              <w:spacing w:after="0"/>
                              <w:rPr>
                                <w:lang w:eastAsia="x-none"/>
                              </w:rPr>
                            </w:pPr>
                            <w:r>
                              <w:rPr>
                                <w:lang w:eastAsia="x-none"/>
                              </w:rPr>
                              <w:t xml:space="preserve">Benefits of using a signal that facilitates its detection with low complexity can be investigated including all/part of the following scenarios/use cases: </w:t>
                            </w:r>
                          </w:p>
                          <w:p w14:paraId="691BC32B" w14:textId="77777777" w:rsidR="005B6F30" w:rsidRDefault="005B6F30" w:rsidP="005B6F30">
                            <w:pPr>
                              <w:numPr>
                                <w:ilvl w:val="1"/>
                                <w:numId w:val="15"/>
                              </w:numPr>
                              <w:spacing w:after="0"/>
                              <w:rPr>
                                <w:lang w:eastAsia="x-none"/>
                              </w:rPr>
                            </w:pPr>
                            <w:r>
                              <w:rPr>
                                <w:lang w:eastAsia="x-none"/>
                              </w:rPr>
                              <w:t>UE power saving</w:t>
                            </w:r>
                          </w:p>
                          <w:p w14:paraId="691B4AD8" w14:textId="77777777" w:rsidR="005B6F30" w:rsidRDefault="005B6F30" w:rsidP="005B6F30">
                            <w:pPr>
                              <w:numPr>
                                <w:ilvl w:val="1"/>
                                <w:numId w:val="15"/>
                              </w:numPr>
                              <w:spacing w:after="0"/>
                              <w:rPr>
                                <w:lang w:eastAsia="x-none"/>
                              </w:rPr>
                            </w:pPr>
                            <w:r>
                              <w:rPr>
                                <w:lang w:eastAsia="x-none"/>
                              </w:rPr>
                              <w:t>Improved coexistence</w:t>
                            </w:r>
                          </w:p>
                          <w:p w14:paraId="571334D5" w14:textId="77777777" w:rsidR="005B6F30" w:rsidRDefault="005B6F30" w:rsidP="005B6F30">
                            <w:pPr>
                              <w:numPr>
                                <w:ilvl w:val="1"/>
                                <w:numId w:val="15"/>
                              </w:numPr>
                              <w:spacing w:after="0"/>
                              <w:rPr>
                                <w:lang w:eastAsia="x-none"/>
                              </w:rPr>
                            </w:pPr>
                            <w:r>
                              <w:rPr>
                                <w:lang w:eastAsia="x-none"/>
                              </w:rPr>
                              <w:t xml:space="preserve">Spatial reuse at least within the same operator network </w:t>
                            </w:r>
                          </w:p>
                          <w:p w14:paraId="16DEAC98" w14:textId="77777777" w:rsidR="005B6F30" w:rsidRDefault="005B6F30" w:rsidP="005B6F30">
                            <w:pPr>
                              <w:numPr>
                                <w:ilvl w:val="1"/>
                                <w:numId w:val="15"/>
                              </w:numPr>
                              <w:spacing w:after="0"/>
                              <w:rPr>
                                <w:lang w:eastAsia="x-none"/>
                              </w:rPr>
                            </w:pPr>
                            <w:r>
                              <w:rPr>
                                <w:lang w:eastAsia="x-none"/>
                              </w:rPr>
                              <w:t>Serving cell transmission burst acquisition</w:t>
                            </w:r>
                          </w:p>
                          <w:p w14:paraId="778FF531" w14:textId="77777777" w:rsidR="005B6F30" w:rsidRDefault="005B6F30" w:rsidP="005B6F30">
                            <w:pPr>
                              <w:numPr>
                                <w:ilvl w:val="1"/>
                                <w:numId w:val="15"/>
                              </w:numPr>
                              <w:spacing w:after="0"/>
                              <w:rPr>
                                <w:lang w:eastAsia="x-none"/>
                              </w:rPr>
                            </w:pPr>
                            <w:r>
                              <w:rPr>
                                <w:lang w:eastAsia="x-none"/>
                              </w:rPr>
                              <w:t>FFS: further usage scenarios</w:t>
                            </w:r>
                          </w:p>
                          <w:p w14:paraId="02AA8D72" w14:textId="77777777" w:rsidR="006B212C" w:rsidRPr="00092289" w:rsidRDefault="006B212C" w:rsidP="006B212C">
                            <w:pPr>
                              <w:spacing w:after="0"/>
                              <w:jc w:val="cente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9E3A69" id="_x0000_t202" coordsize="21600,21600" o:spt="202" path="m,l,21600r21600,l21600,xe">
                <v:stroke joinstyle="miter"/>
                <v:path gradientshapeok="t" o:connecttype="rect"/>
              </v:shapetype>
              <v:shape id="Text Box 1" o:spid="_x0000_s1026" type="#_x0000_t202" style="position:absolute;left:0;text-align:left;margin-left:-1.5pt;margin-top:16pt;width:481.4pt;height:389.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">
                <v:textbox>
                  <w:txbxContent>
                    <w:p w14:paraId="4049E2A5" w14:textId="77777777" w:rsidR="005B6F30" w:rsidRDefault="005B6F30" w:rsidP="005B6F30">
                      <w:pPr>
                        <w:spacing w:after="0"/>
                        <w:rPr>
                          <w:lang w:eastAsia="x-none"/>
                        </w:rPr>
                      </w:pPr>
                      <w:r w:rsidRPr="00373702">
                        <w:rPr>
                          <w:highlight w:val="green"/>
                          <w:lang w:eastAsia="x-none"/>
                        </w:rPr>
                        <w:t>Agreement:</w:t>
                      </w:r>
                    </w:p>
                    <w:p w14:paraId="6D889AAC" w14:textId="77777777" w:rsidR="005B6F30" w:rsidRDefault="005B6F30" w:rsidP="005B6F30">
                      <w:pPr>
                        <w:numPr>
                          <w:ilvl w:val="0"/>
                          <w:numId w:val="15"/>
                        </w:numPr>
                        <w:spacing w:after="0"/>
                        <w:rPr>
                          <w:lang w:eastAsia="x-none"/>
                        </w:rPr>
                      </w:pPr>
                      <w:r>
                        <w:rPr>
                          <w:lang w:eastAsia="x-none"/>
                        </w:rPr>
                        <w:t>Single and multiple DL to UL and UL to DL switching within a shared gNB COT is identified to be beneficial and can be supported</w:t>
                      </w:r>
                    </w:p>
                    <w:p w14:paraId="2CA2A44F" w14:textId="77777777" w:rsidR="005B6F30" w:rsidRDefault="005B6F30" w:rsidP="005B6F30">
                      <w:pPr>
                        <w:numPr>
                          <w:ilvl w:val="1"/>
                          <w:numId w:val="15"/>
                        </w:numPr>
                        <w:spacing w:after="0"/>
                        <w:rPr>
                          <w:lang w:eastAsia="x-none"/>
                        </w:rPr>
                      </w:pPr>
                      <w:r>
                        <w:rPr>
                          <w:lang w:eastAsia="x-none"/>
                        </w:rPr>
                        <w:t>LBT requirements to support single or multiple switching points, include</w:t>
                      </w:r>
                    </w:p>
                    <w:p w14:paraId="76862CDC" w14:textId="77777777" w:rsidR="005B6F30" w:rsidRDefault="005B6F30" w:rsidP="005B6F30">
                      <w:pPr>
                        <w:numPr>
                          <w:ilvl w:val="2"/>
                          <w:numId w:val="15"/>
                        </w:numPr>
                        <w:spacing w:after="0"/>
                        <w:rPr>
                          <w:lang w:eastAsia="x-none"/>
                        </w:rPr>
                      </w:pPr>
                      <w:r>
                        <w:rPr>
                          <w:lang w:eastAsia="x-none"/>
                        </w:rPr>
                        <w:t xml:space="preserve">For gap of less than 16us: no-LBT can be used </w:t>
                      </w:r>
                    </w:p>
                    <w:p w14:paraId="1473DCAD" w14:textId="77777777" w:rsidR="005B6F30" w:rsidRDefault="005B6F30" w:rsidP="005B6F30">
                      <w:pPr>
                        <w:pStyle w:val="ListParagraph"/>
                        <w:numPr>
                          <w:ilvl w:val="3"/>
                          <w:numId w:val="15"/>
                        </w:numPr>
                        <w:spacing w:after="0" w:line="259" w:lineRule="auto"/>
                        <w:ind w:leftChars="0"/>
                        <w:contextualSpacing/>
                      </w:pPr>
                      <w:r>
                        <w:t xml:space="preserve">Restrictions/conditions on when no-LBT option can be used will be further identified, in consideration of fair coexistence. </w:t>
                      </w:r>
                    </w:p>
                    <w:p w14:paraId="3BE589ED" w14:textId="77777777" w:rsidR="005B6F30" w:rsidRDefault="005B6F30" w:rsidP="005B6F30">
                      <w:pPr>
                        <w:numPr>
                          <w:ilvl w:val="2"/>
                          <w:numId w:val="15"/>
                        </w:numPr>
                        <w:spacing w:after="0"/>
                        <w:rPr>
                          <w:lang w:eastAsia="x-none"/>
                        </w:rPr>
                      </w:pPr>
                      <w:r>
                        <w:rPr>
                          <w:lang w:eastAsia="x-none"/>
                        </w:rPr>
                        <w:t xml:space="preserve">For gap of above 16us but does not exceed 25us: one-shot LBT can be used </w:t>
                      </w:r>
                    </w:p>
                    <w:p w14:paraId="6FE921F6" w14:textId="77777777" w:rsidR="005B6F30" w:rsidRDefault="005B6F30" w:rsidP="005B6F30">
                      <w:pPr>
                        <w:pStyle w:val="ListParagraph"/>
                        <w:numPr>
                          <w:ilvl w:val="3"/>
                          <w:numId w:val="15"/>
                        </w:numPr>
                        <w:spacing w:after="0" w:line="259" w:lineRule="auto"/>
                        <w:ind w:leftChars="0"/>
                        <w:contextualSpacing/>
                      </w:pPr>
                      <w:r>
                        <w:t xml:space="preserve">Restrictions/conditions on when one-shot LBT option can be used will be further identified, in consideration of fair coexistence. </w:t>
                      </w:r>
                    </w:p>
                    <w:p w14:paraId="5DC8C48A" w14:textId="77777777" w:rsidR="005B6F30" w:rsidRDefault="005B6F30" w:rsidP="005B6F30">
                      <w:pPr>
                        <w:numPr>
                          <w:ilvl w:val="2"/>
                          <w:numId w:val="15"/>
                        </w:numPr>
                        <w:spacing w:after="0"/>
                        <w:rPr>
                          <w:lang w:eastAsia="x-none"/>
                        </w:rPr>
                      </w:pPr>
                      <w:r>
                        <w:rPr>
                          <w:lang w:eastAsia="x-none"/>
                        </w:rPr>
                        <w:t xml:space="preserve">For single switching point, for the gap from DL transmission to UL transmission exceeds 25us: one-shot LBT is used </w:t>
                      </w:r>
                    </w:p>
                    <w:p w14:paraId="7A28CACE" w14:textId="77777777" w:rsidR="005B6F30" w:rsidRDefault="005B6F30" w:rsidP="005B6F30">
                      <w:pPr>
                        <w:pStyle w:val="ListParagraph"/>
                        <w:numPr>
                          <w:ilvl w:val="3"/>
                          <w:numId w:val="15"/>
                        </w:numPr>
                        <w:spacing w:after="0"/>
                        <w:ind w:leftChars="0"/>
                        <w:contextualSpacing/>
                      </w:pPr>
                      <w:r>
                        <w:t xml:space="preserve">Further study needed on how many one-shot LBT attempts is allowed for granted UL transmission </w:t>
                      </w:r>
                    </w:p>
                    <w:p w14:paraId="09F93787" w14:textId="77777777" w:rsidR="005B6F30" w:rsidRDefault="005B6F30" w:rsidP="005B6F30">
                      <w:pPr>
                        <w:numPr>
                          <w:ilvl w:val="2"/>
                          <w:numId w:val="15"/>
                        </w:numPr>
                        <w:spacing w:after="0"/>
                        <w:rPr>
                          <w:lang w:eastAsia="x-none"/>
                        </w:rPr>
                      </w:pPr>
                      <w:r>
                        <w:rPr>
                          <w:lang w:eastAsia="x-none"/>
                        </w:rPr>
                        <w:t>FFS: For multiple switching points, for the gap from DL transmission to UL transmission exceeds 25us, one-shot LBT is used. Regulations for this option.</w:t>
                      </w:r>
                    </w:p>
                    <w:p w14:paraId="38D3DEBB" w14:textId="77777777" w:rsidR="005B6F30" w:rsidRDefault="005B6F30" w:rsidP="005B6F30">
                      <w:pPr>
                        <w:spacing w:after="0"/>
                        <w:rPr>
                          <w:lang w:eastAsia="x-none"/>
                        </w:rPr>
                      </w:pPr>
                    </w:p>
                    <w:p w14:paraId="3314779D" w14:textId="77777777" w:rsidR="005B6F30" w:rsidRDefault="005B6F30" w:rsidP="005B6F30">
                      <w:pPr>
                        <w:spacing w:after="0"/>
                      </w:pPr>
                      <w:r w:rsidRPr="000957E0">
                        <w:rPr>
                          <w:highlight w:val="green"/>
                        </w:rPr>
                        <w:t>Agreement:</w:t>
                      </w:r>
                    </w:p>
                    <w:p w14:paraId="333D870C" w14:textId="77777777" w:rsidR="005B6F30" w:rsidRDefault="005B6F30" w:rsidP="005B6F30">
                      <w:pPr>
                        <w:numPr>
                          <w:ilvl w:val="0"/>
                          <w:numId w:val="15"/>
                        </w:numPr>
                        <w:spacing w:after="0"/>
                        <w:rPr>
                          <w:lang w:eastAsia="x-none"/>
                        </w:rPr>
                      </w:pPr>
                      <w:r>
                        <w:rPr>
                          <w:lang w:eastAsia="x-none"/>
                        </w:rPr>
                        <w:t>Study FBE (as in the ETSI BRAN specifications) based frame structure</w:t>
                      </w:r>
                    </w:p>
                    <w:p w14:paraId="5A729600" w14:textId="77777777" w:rsidR="005B6F30" w:rsidRDefault="005B6F30" w:rsidP="005B6F30">
                      <w:pPr>
                        <w:widowControl w:val="0"/>
                        <w:numPr>
                          <w:ilvl w:val="1"/>
                          <w:numId w:val="16"/>
                        </w:numPr>
                        <w:spacing w:after="0"/>
                        <w:jc w:val="both"/>
                      </w:pPr>
                      <w:r>
                        <w:t>Identify the changes needed to support FBE operation of NR-U</w:t>
                      </w:r>
                    </w:p>
                    <w:p w14:paraId="78F15224" w14:textId="77777777" w:rsidR="005B6F30" w:rsidRDefault="005B6F30" w:rsidP="005B6F30">
                      <w:pPr>
                        <w:pStyle w:val="ListParagraph"/>
                        <w:numPr>
                          <w:ilvl w:val="2"/>
                          <w:numId w:val="16"/>
                        </w:numPr>
                        <w:spacing w:after="0" w:line="259" w:lineRule="auto"/>
                        <w:ind w:leftChars="0"/>
                        <w:contextualSpacing/>
                      </w:pPr>
                      <w:r>
                        <w:t xml:space="preserve">Restrictions/conditions on when FBE option can be used will be further identified, in consideration of fair coexistence. </w:t>
                      </w:r>
                    </w:p>
                    <w:p w14:paraId="5CE92E9B" w14:textId="77777777" w:rsidR="005B6F30" w:rsidRDefault="005B6F30" w:rsidP="005B6F30">
                      <w:pPr>
                        <w:widowControl w:val="0"/>
                        <w:numPr>
                          <w:ilvl w:val="1"/>
                          <w:numId w:val="16"/>
                        </w:numPr>
                        <w:spacing w:after="0"/>
                        <w:jc w:val="both"/>
                      </w:pPr>
                      <w:r>
                        <w:t>Strive to minimize the change from current NR design</w:t>
                      </w:r>
                    </w:p>
                    <w:p w14:paraId="3F16DB21" w14:textId="77777777" w:rsidR="005B6F30" w:rsidRPr="0001199A" w:rsidRDefault="005B6F30" w:rsidP="005B6F30">
                      <w:pPr>
                        <w:spacing w:after="0"/>
                      </w:pPr>
                    </w:p>
                    <w:p w14:paraId="6AE16A1C" w14:textId="77777777" w:rsidR="005B6F30" w:rsidRDefault="005B6F30" w:rsidP="005B6F30">
                      <w:pPr>
                        <w:pStyle w:val="bullet"/>
                        <w:numPr>
                          <w:ilvl w:val="0"/>
                          <w:numId w:val="0"/>
                        </w:numPr>
                        <w:spacing w:after="0"/>
                      </w:pPr>
                      <w:r w:rsidRPr="000957E0">
                        <w:rPr>
                          <w:highlight w:val="green"/>
                        </w:rPr>
                        <w:t>Agreement:</w:t>
                      </w:r>
                    </w:p>
                    <w:p w14:paraId="64B0AE4E" w14:textId="77777777" w:rsidR="005B6F30" w:rsidRDefault="005B6F30" w:rsidP="005B6F30">
                      <w:pPr>
                        <w:numPr>
                          <w:ilvl w:val="0"/>
                          <w:numId w:val="15"/>
                        </w:numPr>
                        <w:spacing w:after="0"/>
                        <w:rPr>
                          <w:lang w:eastAsia="x-none"/>
                        </w:rPr>
                      </w:pPr>
                      <w:r>
                        <w:rPr>
                          <w:lang w:eastAsia="x-none"/>
                        </w:rPr>
                        <w:t xml:space="preserve">Benefits of using a signal that facilitates its detection with low complexity can be investigated including all/part of the following scenarios/use cases: </w:t>
                      </w:r>
                    </w:p>
                    <w:p w14:paraId="691BC32B" w14:textId="77777777" w:rsidR="005B6F30" w:rsidRDefault="005B6F30" w:rsidP="005B6F30">
                      <w:pPr>
                        <w:numPr>
                          <w:ilvl w:val="1"/>
                          <w:numId w:val="15"/>
                        </w:numPr>
                        <w:spacing w:after="0"/>
                        <w:rPr>
                          <w:lang w:eastAsia="x-none"/>
                        </w:rPr>
                      </w:pPr>
                      <w:r>
                        <w:rPr>
                          <w:lang w:eastAsia="x-none"/>
                        </w:rPr>
                        <w:t>UE power saving</w:t>
                      </w:r>
                    </w:p>
                    <w:p w14:paraId="691B4AD8" w14:textId="77777777" w:rsidR="005B6F30" w:rsidRDefault="005B6F30" w:rsidP="005B6F30">
                      <w:pPr>
                        <w:numPr>
                          <w:ilvl w:val="1"/>
                          <w:numId w:val="15"/>
                        </w:numPr>
                        <w:spacing w:after="0"/>
                        <w:rPr>
                          <w:lang w:eastAsia="x-none"/>
                        </w:rPr>
                      </w:pPr>
                      <w:r>
                        <w:rPr>
                          <w:lang w:eastAsia="x-none"/>
                        </w:rPr>
                        <w:t>Improved coexistence</w:t>
                      </w:r>
                    </w:p>
                    <w:p w14:paraId="571334D5" w14:textId="77777777" w:rsidR="005B6F30" w:rsidRDefault="005B6F30" w:rsidP="005B6F30">
                      <w:pPr>
                        <w:numPr>
                          <w:ilvl w:val="1"/>
                          <w:numId w:val="15"/>
                        </w:numPr>
                        <w:spacing w:after="0"/>
                        <w:rPr>
                          <w:lang w:eastAsia="x-none"/>
                        </w:rPr>
                      </w:pPr>
                      <w:r>
                        <w:rPr>
                          <w:lang w:eastAsia="x-none"/>
                        </w:rPr>
                        <w:t xml:space="preserve">Spatial reuse at least within the same operator network </w:t>
                      </w:r>
                    </w:p>
                    <w:p w14:paraId="16DEAC98" w14:textId="77777777" w:rsidR="005B6F30" w:rsidRDefault="005B6F30" w:rsidP="005B6F30">
                      <w:pPr>
                        <w:numPr>
                          <w:ilvl w:val="1"/>
                          <w:numId w:val="15"/>
                        </w:numPr>
                        <w:spacing w:after="0"/>
                        <w:rPr>
                          <w:lang w:eastAsia="x-none"/>
                        </w:rPr>
                      </w:pPr>
                      <w:r>
                        <w:rPr>
                          <w:lang w:eastAsia="x-none"/>
                        </w:rPr>
                        <w:t>Serving cell transmission burst acquisition</w:t>
                      </w:r>
                    </w:p>
                    <w:p w14:paraId="778FF531" w14:textId="77777777" w:rsidR="005B6F30" w:rsidRDefault="005B6F30" w:rsidP="005B6F30">
                      <w:pPr>
                        <w:numPr>
                          <w:ilvl w:val="1"/>
                          <w:numId w:val="15"/>
                        </w:numPr>
                        <w:spacing w:after="0"/>
                        <w:rPr>
                          <w:lang w:eastAsia="x-none"/>
                        </w:rPr>
                      </w:pPr>
                      <w:r>
                        <w:rPr>
                          <w:lang w:eastAsia="x-none"/>
                        </w:rPr>
                        <w:t>FFS: further usage scenarios</w:t>
                      </w:r>
                    </w:p>
                    <w:p w14:paraId="02AA8D72" w14:textId="77777777" w:rsidR="006B212C" w:rsidRPr="00092289" w:rsidRDefault="006B212C" w:rsidP="006B212C">
                      <w:pPr>
                        <w:spacing w:after="0"/>
                        <w:jc w:val="center"/>
                        <w:rPr>
                          <w:lang w:val="en-US"/>
                        </w:rPr>
                      </w:pPr>
                    </w:p>
                  </w:txbxContent>
                </v:textbox>
              </v:shape>
            </w:pict>
          </mc:Fallback>
        </mc:AlternateContent>
      </w:r>
      <w:r w:rsidR="00407785" w:rsidRPr="00407785">
        <w:rPr>
          <w:lang w:val="en-US"/>
        </w:rPr>
        <w:t>In the last RAN1 meeting [1], the following agreement</w:t>
      </w:r>
      <w:r>
        <w:rPr>
          <w:lang w:val="en-US"/>
        </w:rPr>
        <w:t xml:space="preserve">s </w:t>
      </w:r>
      <w:r w:rsidR="005B6F30">
        <w:rPr>
          <w:lang w:val="en-US"/>
        </w:rPr>
        <w:t xml:space="preserve">regarding the frame structure in NR-U </w:t>
      </w:r>
      <w:r>
        <w:rPr>
          <w:lang w:val="en-US"/>
        </w:rPr>
        <w:t>were</w:t>
      </w:r>
      <w:r w:rsidR="00407785" w:rsidRPr="00407785">
        <w:rPr>
          <w:lang w:val="en-US"/>
        </w:rPr>
        <w:t xml:space="preserve"> made: </w:t>
      </w:r>
    </w:p>
    <w:p w14:paraId="387AA24A" w14:textId="77777777" w:rsidR="006B212C" w:rsidRDefault="006B212C" w:rsidP="00407785">
      <w:pPr>
        <w:jc w:val="both"/>
        <w:rPr>
          <w:lang w:val="en-US"/>
        </w:rPr>
      </w:pPr>
    </w:p>
    <w:p w14:paraId="53B0B0F2" w14:textId="77777777" w:rsidR="006B212C" w:rsidRDefault="006B212C" w:rsidP="00407785">
      <w:pPr>
        <w:jc w:val="both"/>
        <w:rPr>
          <w:lang w:val="en-US"/>
        </w:rPr>
      </w:pPr>
    </w:p>
    <w:p w14:paraId="3C81195E" w14:textId="77777777" w:rsidR="006B212C" w:rsidRDefault="006B212C" w:rsidP="00407785">
      <w:pPr>
        <w:jc w:val="both"/>
        <w:rPr>
          <w:lang w:val="en-US"/>
        </w:rPr>
      </w:pPr>
    </w:p>
    <w:p w14:paraId="3FB702BD" w14:textId="77777777" w:rsidR="006B212C" w:rsidRDefault="006B212C" w:rsidP="00407785">
      <w:pPr>
        <w:jc w:val="both"/>
        <w:rPr>
          <w:lang w:val="en-US"/>
        </w:rPr>
      </w:pPr>
    </w:p>
    <w:p w14:paraId="6AF0F376" w14:textId="77777777" w:rsidR="006B212C" w:rsidRDefault="006B212C" w:rsidP="00407785">
      <w:pPr>
        <w:jc w:val="both"/>
        <w:rPr>
          <w:lang w:val="en-US"/>
        </w:rPr>
      </w:pPr>
    </w:p>
    <w:p w14:paraId="455B29A6" w14:textId="77777777" w:rsidR="006B212C" w:rsidRDefault="006B212C" w:rsidP="00407785">
      <w:pPr>
        <w:jc w:val="both"/>
        <w:rPr>
          <w:lang w:val="en-US"/>
        </w:rPr>
      </w:pPr>
    </w:p>
    <w:p w14:paraId="5559B1BA" w14:textId="77777777" w:rsidR="006B212C" w:rsidRDefault="006B212C" w:rsidP="00407785">
      <w:pPr>
        <w:jc w:val="both"/>
        <w:rPr>
          <w:lang w:val="en-US"/>
        </w:rPr>
      </w:pPr>
    </w:p>
    <w:p w14:paraId="6D04000A" w14:textId="77777777" w:rsidR="006B212C" w:rsidRDefault="006B212C" w:rsidP="00407785">
      <w:pPr>
        <w:jc w:val="both"/>
        <w:rPr>
          <w:lang w:val="en-US"/>
        </w:rPr>
      </w:pPr>
    </w:p>
    <w:p w14:paraId="4D8266CF" w14:textId="77777777" w:rsidR="006B212C" w:rsidRDefault="006B212C" w:rsidP="00407785">
      <w:pPr>
        <w:jc w:val="both"/>
        <w:rPr>
          <w:lang w:val="en-US"/>
        </w:rPr>
      </w:pPr>
    </w:p>
    <w:p w14:paraId="1EAEF1B0" w14:textId="77777777" w:rsidR="006B212C" w:rsidRDefault="006B212C" w:rsidP="00407785">
      <w:pPr>
        <w:jc w:val="both"/>
        <w:rPr>
          <w:lang w:val="en-US"/>
        </w:rPr>
      </w:pPr>
    </w:p>
    <w:p w14:paraId="7D5680BB" w14:textId="68518012" w:rsidR="00407785" w:rsidRDefault="00407785" w:rsidP="00407785">
      <w:pPr>
        <w:jc w:val="both"/>
        <w:rPr>
          <w:lang w:val="en-US"/>
        </w:rPr>
      </w:pPr>
    </w:p>
    <w:p w14:paraId="7A959126" w14:textId="5DA098FD" w:rsidR="00407785" w:rsidRDefault="00407785" w:rsidP="00407785">
      <w:pPr>
        <w:jc w:val="both"/>
        <w:rPr>
          <w:lang w:val="en-US"/>
        </w:rPr>
      </w:pPr>
    </w:p>
    <w:p w14:paraId="56EE4B60" w14:textId="77777777" w:rsidR="00407785" w:rsidRDefault="00407785" w:rsidP="00407785">
      <w:pPr>
        <w:jc w:val="both"/>
        <w:rPr>
          <w:lang w:val="en-US"/>
        </w:rPr>
      </w:pPr>
    </w:p>
    <w:p w14:paraId="503E49E5" w14:textId="77777777" w:rsidR="006B212C" w:rsidRDefault="006B212C" w:rsidP="00407785">
      <w:pPr>
        <w:jc w:val="both"/>
        <w:rPr>
          <w:lang w:val="en-US"/>
        </w:rPr>
      </w:pPr>
    </w:p>
    <w:p w14:paraId="00A5A6E5" w14:textId="77777777" w:rsidR="006B212C" w:rsidRDefault="006B212C" w:rsidP="00407785">
      <w:pPr>
        <w:jc w:val="both"/>
        <w:rPr>
          <w:lang w:val="en-US"/>
        </w:rPr>
      </w:pPr>
    </w:p>
    <w:p w14:paraId="6E00445A" w14:textId="77777777" w:rsidR="006B212C" w:rsidRDefault="006B212C" w:rsidP="00407785">
      <w:pPr>
        <w:jc w:val="both"/>
        <w:rPr>
          <w:lang w:val="en-US"/>
        </w:rPr>
      </w:pPr>
    </w:p>
    <w:p w14:paraId="1B4B347F" w14:textId="77777777" w:rsidR="006B212C" w:rsidRDefault="006B212C" w:rsidP="00407785">
      <w:pPr>
        <w:jc w:val="both"/>
        <w:rPr>
          <w:lang w:val="en-US"/>
        </w:rPr>
      </w:pPr>
    </w:p>
    <w:p w14:paraId="2F29BE7C" w14:textId="77777777" w:rsidR="006B212C" w:rsidRDefault="006B212C" w:rsidP="00407785">
      <w:pPr>
        <w:jc w:val="both"/>
        <w:rPr>
          <w:lang w:val="en-US"/>
        </w:rPr>
      </w:pPr>
    </w:p>
    <w:p w14:paraId="6F7D666C" w14:textId="77777777" w:rsidR="006B212C" w:rsidRDefault="006B212C" w:rsidP="00407785">
      <w:pPr>
        <w:jc w:val="both"/>
        <w:rPr>
          <w:lang w:val="en-US"/>
        </w:rPr>
      </w:pPr>
    </w:p>
    <w:p w14:paraId="7DE63133" w14:textId="304EE910" w:rsidR="00407785" w:rsidRPr="00EE006E" w:rsidRDefault="006F68BD" w:rsidP="006F68BD">
      <w:pPr>
        <w:jc w:val="both"/>
        <w:rPr>
          <w:lang w:val="en-US" w:eastAsia="ja-JP"/>
        </w:rPr>
      </w:pPr>
      <w:r>
        <w:rPr>
          <w:lang w:val="en-US" w:eastAsia="ja-JP"/>
        </w:rPr>
        <w:t xml:space="preserve">Also, in RAN #80, the scope of the study item on NR-U has been revised to consider sub-7 GHz unlicensed spectrum only [2]. </w:t>
      </w:r>
      <w:r w:rsidR="00407785" w:rsidRPr="00EE006E">
        <w:rPr>
          <w:lang w:val="en-US" w:eastAsia="ja-JP"/>
        </w:rPr>
        <w:t xml:space="preserve">This contribution discusses the </w:t>
      </w:r>
      <w:r w:rsidR="00407785">
        <w:rPr>
          <w:lang w:val="en-US" w:eastAsia="ja-JP"/>
        </w:rPr>
        <w:t>details of the agreed study points and other aspects related to the frame structure for NR-U</w:t>
      </w:r>
      <w:r>
        <w:rPr>
          <w:lang w:val="en-US" w:eastAsia="ja-JP"/>
        </w:rPr>
        <w:t>, with respect to sub-7 GHz unlicensed spectrum only:</w:t>
      </w:r>
    </w:p>
    <w:p w14:paraId="02FA5FE7" w14:textId="77777777" w:rsidR="00407785" w:rsidRDefault="00407785" w:rsidP="00407785">
      <w:pPr>
        <w:pStyle w:val="ListParagraph"/>
        <w:numPr>
          <w:ilvl w:val="0"/>
          <w:numId w:val="5"/>
        </w:numPr>
        <w:ind w:leftChars="0"/>
        <w:rPr>
          <w:lang w:val="en-US" w:eastAsia="ja-JP"/>
        </w:rPr>
      </w:pPr>
      <w:r>
        <w:rPr>
          <w:lang w:val="en-US" w:eastAsia="ja-JP"/>
        </w:rPr>
        <w:t>Numerology</w:t>
      </w:r>
    </w:p>
    <w:p w14:paraId="0E805599" w14:textId="77777777" w:rsidR="00407785" w:rsidRPr="00DD4567" w:rsidRDefault="00407785" w:rsidP="00407785">
      <w:pPr>
        <w:pStyle w:val="ListParagraph"/>
        <w:numPr>
          <w:ilvl w:val="0"/>
          <w:numId w:val="5"/>
        </w:numPr>
        <w:ind w:leftChars="0"/>
        <w:rPr>
          <w:lang w:val="en-US" w:eastAsia="ja-JP"/>
        </w:rPr>
      </w:pPr>
      <w:r w:rsidRPr="00DD4567">
        <w:rPr>
          <w:lang w:val="en-US" w:eastAsia="ja-JP"/>
        </w:rPr>
        <w:t>Self-contained COT</w:t>
      </w:r>
    </w:p>
    <w:p w14:paraId="0256CAEF" w14:textId="540DBC8D" w:rsidR="00CC67C5" w:rsidRDefault="00CC67C5" w:rsidP="00CC67C5">
      <w:pPr>
        <w:pStyle w:val="ListParagraph"/>
        <w:numPr>
          <w:ilvl w:val="0"/>
          <w:numId w:val="5"/>
        </w:numPr>
        <w:ind w:leftChars="0"/>
        <w:rPr>
          <w:lang w:val="en-US" w:eastAsia="ja-JP"/>
        </w:rPr>
      </w:pPr>
      <w:r>
        <w:rPr>
          <w:lang w:val="en-US" w:eastAsia="ja-JP"/>
        </w:rPr>
        <w:t>Variable starting p</w:t>
      </w:r>
      <w:r w:rsidRPr="00CC67C5">
        <w:rPr>
          <w:lang w:val="en-US" w:eastAsia="ja-JP"/>
        </w:rPr>
        <w:t>osition</w:t>
      </w:r>
    </w:p>
    <w:p w14:paraId="2E075E71" w14:textId="4C885615" w:rsidR="005B6F30" w:rsidRDefault="005B6F30" w:rsidP="00CC67C5">
      <w:pPr>
        <w:pStyle w:val="ListParagraph"/>
        <w:numPr>
          <w:ilvl w:val="0"/>
          <w:numId w:val="5"/>
        </w:numPr>
        <w:ind w:leftChars="0"/>
        <w:rPr>
          <w:lang w:val="en-US" w:eastAsia="ja-JP"/>
        </w:rPr>
      </w:pPr>
      <w:r>
        <w:rPr>
          <w:lang w:val="en-US" w:eastAsia="ja-JP"/>
        </w:rPr>
        <w:t>FBE-based frame structure</w:t>
      </w:r>
    </w:p>
    <w:p w14:paraId="255B50BA" w14:textId="2CAEED54" w:rsidR="006F68BD" w:rsidRPr="00CC67C5" w:rsidRDefault="006F68BD" w:rsidP="00CC67C5">
      <w:pPr>
        <w:pStyle w:val="ListParagraph"/>
        <w:numPr>
          <w:ilvl w:val="0"/>
          <w:numId w:val="5"/>
        </w:numPr>
        <w:ind w:leftChars="0"/>
        <w:rPr>
          <w:lang w:val="en-US" w:eastAsia="ja-JP"/>
        </w:rPr>
      </w:pPr>
      <w:r>
        <w:rPr>
          <w:lang w:val="en-US" w:eastAsia="ja-JP"/>
        </w:rPr>
        <w:t xml:space="preserve">Signal for </w:t>
      </w:r>
      <w:r w:rsidR="008A492C">
        <w:rPr>
          <w:rFonts w:hint="eastAsia"/>
          <w:lang w:val="en-US"/>
        </w:rPr>
        <w:t>detection</w:t>
      </w:r>
    </w:p>
    <w:p w14:paraId="76550D88" w14:textId="77777777" w:rsidR="00407785" w:rsidRDefault="00407785" w:rsidP="004077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Numerology</w:t>
      </w:r>
    </w:p>
    <w:p w14:paraId="3D3D6CCD" w14:textId="45E21CC7" w:rsidR="00063DBB" w:rsidRPr="00063DBB" w:rsidRDefault="00063DBB" w:rsidP="00063DBB">
      <w:pPr>
        <w:jc w:val="both"/>
        <w:rPr>
          <w:lang w:val="en-US"/>
        </w:rPr>
      </w:pPr>
      <w:r w:rsidRPr="00063DBB">
        <w:rPr>
          <w:lang w:val="en-US"/>
        </w:rPr>
        <w:t xml:space="preserve">NR supports multiple numerologies that are based on exponentially scalable sub-carrier spacing (SCS) </w:t>
      </w:r>
      <w:r w:rsidRPr="006159B0">
        <w:rPr>
          <w:i/>
          <w:iCs/>
        </w:rPr>
        <w:sym w:font="Symbol" w:char="F044"/>
      </w:r>
      <w:r w:rsidRPr="006159B0">
        <w:rPr>
          <w:rFonts w:ascii="Arial" w:hAnsi="Arial" w:cs="Arial"/>
          <w:i/>
          <w:iCs/>
        </w:rPr>
        <w:t>f</w:t>
      </w:r>
      <w:r w:rsidRPr="006159B0">
        <w:t xml:space="preserve"> = 2</w:t>
      </w:r>
      <w:r w:rsidRPr="006159B0">
        <w:rPr>
          <w:i/>
          <w:vertAlign w:val="superscript"/>
        </w:rPr>
        <w:t>µ</w:t>
      </w:r>
      <w:r w:rsidRPr="006159B0">
        <w:t xml:space="preserve"> × 15 </w:t>
      </w:r>
      <w:r w:rsidRPr="00063DBB">
        <w:rPr>
          <w:lang w:val="en-US"/>
        </w:rPr>
        <w:t xml:space="preserve">kHz with µ={0,1,3,4} for </w:t>
      </w:r>
      <w:r>
        <w:rPr>
          <w:lang w:val="en-US"/>
        </w:rPr>
        <w:t xml:space="preserve">SS/PBCH block </w:t>
      </w:r>
      <w:r w:rsidRPr="00063DBB">
        <w:rPr>
          <w:lang w:val="en-US"/>
        </w:rPr>
        <w:t>and µ={0,1,2,3} for other channels</w:t>
      </w:r>
      <w:r>
        <w:rPr>
          <w:lang w:val="en-US"/>
        </w:rPr>
        <w:t xml:space="preserve"> (</w:t>
      </w:r>
      <w:r w:rsidR="00B3756A">
        <w:rPr>
          <w:lang w:val="en-US"/>
        </w:rPr>
        <w:t>P</w:t>
      </w:r>
      <w:r>
        <w:rPr>
          <w:lang w:val="en-US"/>
        </w:rPr>
        <w:t xml:space="preserve">RACH </w:t>
      </w:r>
      <w:r w:rsidR="00B3756A">
        <w:rPr>
          <w:lang w:val="en-US"/>
        </w:rPr>
        <w:t>formats have</w:t>
      </w:r>
      <w:r>
        <w:rPr>
          <w:lang w:val="en-US"/>
        </w:rPr>
        <w:t xml:space="preserve"> 1.25 kHz </w:t>
      </w:r>
      <w:r w:rsidR="00B3756A">
        <w:rPr>
          <w:lang w:val="en-US"/>
        </w:rPr>
        <w:t>or</w:t>
      </w:r>
      <w:r>
        <w:rPr>
          <w:lang w:val="en-US"/>
        </w:rPr>
        <w:t xml:space="preserve"> 5 kHz in addition)</w:t>
      </w:r>
      <w:r w:rsidRPr="00063DBB">
        <w:rPr>
          <w:lang w:val="en-US"/>
        </w:rPr>
        <w:t>. Note that Normal CP</w:t>
      </w:r>
      <w:r w:rsidR="00874D36">
        <w:rPr>
          <w:lang w:val="en-US"/>
        </w:rPr>
        <w:t xml:space="preserve"> (NCP) is supported for all sub</w:t>
      </w:r>
      <w:r w:rsidRPr="00063DBB">
        <w:rPr>
          <w:lang w:val="en-US"/>
        </w:rPr>
        <w:t xml:space="preserve">carrier spacings, </w:t>
      </w:r>
      <w:r w:rsidR="00874D36">
        <w:rPr>
          <w:lang w:val="en-US"/>
        </w:rPr>
        <w:t xml:space="preserve">and </w:t>
      </w:r>
      <w:r w:rsidRPr="00063DBB">
        <w:rPr>
          <w:lang w:val="en-US"/>
        </w:rPr>
        <w:t xml:space="preserve">Extended CP (ECP) is supported only for µ=2. </w:t>
      </w:r>
    </w:p>
    <w:p w14:paraId="7883C1A5" w14:textId="7FB030AB" w:rsidR="00063DBB" w:rsidRPr="00063DBB" w:rsidRDefault="00063DBB" w:rsidP="00063DBB">
      <w:pPr>
        <w:jc w:val="both"/>
        <w:rPr>
          <w:lang w:val="en-US"/>
        </w:rPr>
      </w:pPr>
      <w:r w:rsidRPr="00063DBB">
        <w:rPr>
          <w:lang w:val="en-US"/>
        </w:rPr>
        <w:t>For LTE unlicensed operation (LTE-LAA) where target operating frequency range is limited to 5GHz unlicensed band, the 15kHz SCS with normal CP is only supported. For NR, it is quite obvious that at least the same SCS should also be supported to provide comparable performance (e.g. coverage, throughput, etc.) in 5</w:t>
      </w:r>
      <w:r w:rsidR="000847BA">
        <w:rPr>
          <w:lang w:val="en-US"/>
        </w:rPr>
        <w:t xml:space="preserve"> </w:t>
      </w:r>
      <w:r w:rsidRPr="00063DBB">
        <w:rPr>
          <w:lang w:val="en-US"/>
        </w:rPr>
        <w:t xml:space="preserve">GHz unlicensed band. Furthermore, supporting a larger SCS is beneficial for NR-U to increase channel access opportunities while minimizing transmission of unnecessary signal for channel reservation. </w:t>
      </w:r>
    </w:p>
    <w:p w14:paraId="35CB2271" w14:textId="00A75789" w:rsidR="002A1C9D" w:rsidRDefault="002A1C9D" w:rsidP="002A1C9D">
      <w:pPr>
        <w:spacing w:line="288" w:lineRule="auto"/>
        <w:jc w:val="both"/>
        <w:rPr>
          <w:b/>
          <w:u w:val="single"/>
          <w:lang w:val="en-US"/>
        </w:rPr>
      </w:pPr>
      <w:r w:rsidRPr="00DB0A9F">
        <w:rPr>
          <w:b/>
          <w:u w:val="single"/>
          <w:lang w:val="en-US" w:eastAsia="ja-JP"/>
        </w:rPr>
        <w:t>Proposal</w:t>
      </w:r>
      <w:r>
        <w:rPr>
          <w:b/>
          <w:u w:val="single"/>
          <w:lang w:val="en-US" w:eastAsia="ja-JP"/>
        </w:rPr>
        <w:t xml:space="preserve"> 1: NR-U supports </w:t>
      </w:r>
      <w:r w:rsidR="003D40D9">
        <w:rPr>
          <w:b/>
          <w:u w:val="single"/>
          <w:lang w:val="en-US" w:eastAsia="ja-JP"/>
        </w:rPr>
        <w:t xml:space="preserve">only </w:t>
      </w:r>
      <w:r>
        <w:rPr>
          <w:b/>
          <w:u w:val="single"/>
          <w:lang w:val="en-US" w:eastAsia="ja-JP"/>
        </w:rPr>
        <w:t>normal CP</w:t>
      </w:r>
      <w:r w:rsidR="0022543A">
        <w:rPr>
          <w:rFonts w:hint="eastAsia"/>
          <w:b/>
          <w:u w:val="single"/>
          <w:lang w:val="en-US"/>
        </w:rPr>
        <w:t xml:space="preserve"> for sub7</w:t>
      </w:r>
      <w:r w:rsidR="000847BA">
        <w:rPr>
          <w:b/>
          <w:u w:val="single"/>
          <w:lang w:val="en-US"/>
        </w:rPr>
        <w:t xml:space="preserve"> </w:t>
      </w:r>
      <w:r w:rsidR="0022543A">
        <w:rPr>
          <w:rFonts w:hint="eastAsia"/>
          <w:b/>
          <w:u w:val="single"/>
          <w:lang w:val="en-US"/>
        </w:rPr>
        <w:t>GHz</w:t>
      </w:r>
      <w:r>
        <w:rPr>
          <w:rFonts w:hint="eastAsia"/>
          <w:b/>
          <w:u w:val="single"/>
          <w:lang w:val="en-US"/>
        </w:rPr>
        <w:t>.</w:t>
      </w:r>
    </w:p>
    <w:p w14:paraId="58E813FE" w14:textId="5189B14D" w:rsidR="003E70A4" w:rsidRDefault="003E70A4" w:rsidP="003E70A4">
      <w:pPr>
        <w:spacing w:line="288" w:lineRule="auto"/>
        <w:jc w:val="both"/>
        <w:rPr>
          <w:b/>
          <w:u w:val="single"/>
          <w:lang w:val="en-US"/>
        </w:rPr>
      </w:pPr>
      <w:r>
        <w:rPr>
          <w:b/>
          <w:u w:val="single"/>
          <w:lang w:val="en-US"/>
        </w:rPr>
        <w:t>Proposal 2: NR-U supports the following candidate subcarrier spacing values</w:t>
      </w:r>
      <w:r w:rsidR="0039648E">
        <w:rPr>
          <w:b/>
          <w:u w:val="single"/>
          <w:lang w:val="en-US"/>
        </w:rPr>
        <w:t xml:space="preserve"> for sub</w:t>
      </w:r>
      <w:r w:rsidR="00B3756A">
        <w:rPr>
          <w:b/>
          <w:u w:val="single"/>
          <w:lang w:val="en-US"/>
        </w:rPr>
        <w:t>7 GHz unlicensed bands</w:t>
      </w:r>
      <w:r w:rsidR="006A42A8">
        <w:rPr>
          <w:b/>
          <w:u w:val="single"/>
          <w:lang w:val="en-US"/>
        </w:rPr>
        <w:t>, and can further down-select</w:t>
      </w:r>
      <w:r>
        <w:rPr>
          <w:b/>
          <w:u w:val="single"/>
          <w:lang w:val="en-US"/>
        </w:rPr>
        <w:t xml:space="preserve"> for a given band.</w:t>
      </w:r>
    </w:p>
    <w:tbl>
      <w:tblPr>
        <w:tblStyle w:val="TableGrid"/>
        <w:tblW w:w="0" w:type="auto"/>
        <w:jc w:val="center"/>
        <w:tblLayout w:type="fixed"/>
        <w:tblLook w:val="04A0" w:firstRow="1" w:lastRow="0" w:firstColumn="1" w:lastColumn="0" w:noHBand="0" w:noVBand="1"/>
      </w:tblPr>
      <w:tblGrid>
        <w:gridCol w:w="2025"/>
        <w:gridCol w:w="2025"/>
        <w:gridCol w:w="2025"/>
        <w:gridCol w:w="2025"/>
      </w:tblGrid>
      <w:tr w:rsidR="00874D36" w:rsidRPr="001934CC" w14:paraId="7C89C2BA" w14:textId="77777777" w:rsidTr="006A42A8">
        <w:trPr>
          <w:jc w:val="center"/>
        </w:trPr>
        <w:tc>
          <w:tcPr>
            <w:tcW w:w="2025" w:type="dxa"/>
            <w:vAlign w:val="center"/>
          </w:tcPr>
          <w:p w14:paraId="343C0300" w14:textId="38889C88" w:rsidR="00874D36" w:rsidRPr="001934CC" w:rsidRDefault="00874D36" w:rsidP="00DD0BD8">
            <w:pPr>
              <w:jc w:val="center"/>
              <w:rPr>
                <w:b/>
                <w:lang w:eastAsia="ja-JP"/>
              </w:rPr>
            </w:pPr>
            <w:r w:rsidRPr="001934CC">
              <w:rPr>
                <w:b/>
                <w:lang w:eastAsia="ja-JP"/>
              </w:rPr>
              <w:t>SS/PBCH block</w:t>
            </w:r>
          </w:p>
        </w:tc>
        <w:tc>
          <w:tcPr>
            <w:tcW w:w="2025" w:type="dxa"/>
            <w:vAlign w:val="center"/>
          </w:tcPr>
          <w:p w14:paraId="7D4BD7CF" w14:textId="3B80307F" w:rsidR="00874D36" w:rsidRPr="001934CC" w:rsidRDefault="00874D36" w:rsidP="00DD0BD8">
            <w:pPr>
              <w:jc w:val="center"/>
              <w:rPr>
                <w:b/>
                <w:lang w:eastAsia="ja-JP"/>
              </w:rPr>
            </w:pPr>
            <w:r w:rsidRPr="001934CC">
              <w:rPr>
                <w:b/>
                <w:lang w:eastAsia="ja-JP"/>
              </w:rPr>
              <w:t>PRACH format</w:t>
            </w:r>
          </w:p>
        </w:tc>
        <w:tc>
          <w:tcPr>
            <w:tcW w:w="2025" w:type="dxa"/>
            <w:vAlign w:val="center"/>
          </w:tcPr>
          <w:p w14:paraId="61A324F8" w14:textId="052B86A7" w:rsidR="00874D36" w:rsidRPr="001934CC" w:rsidRDefault="00874D36" w:rsidP="00DD0BD8">
            <w:pPr>
              <w:jc w:val="center"/>
              <w:rPr>
                <w:b/>
                <w:lang w:eastAsia="ja-JP"/>
              </w:rPr>
            </w:pPr>
            <w:r w:rsidRPr="001934CC">
              <w:rPr>
                <w:b/>
                <w:lang w:eastAsia="ja-JP"/>
              </w:rPr>
              <w:t>RMSI/OSI/paging</w:t>
            </w:r>
          </w:p>
        </w:tc>
        <w:tc>
          <w:tcPr>
            <w:tcW w:w="2025" w:type="dxa"/>
            <w:vAlign w:val="center"/>
          </w:tcPr>
          <w:p w14:paraId="4ACE3933" w14:textId="3FD13C8C" w:rsidR="00874D36" w:rsidRPr="001934CC" w:rsidRDefault="00874D36" w:rsidP="00DD0BD8">
            <w:pPr>
              <w:jc w:val="center"/>
              <w:rPr>
                <w:b/>
                <w:lang w:eastAsia="ja-JP"/>
              </w:rPr>
            </w:pPr>
            <w:r w:rsidRPr="001934CC">
              <w:rPr>
                <w:b/>
                <w:lang w:eastAsia="ja-JP"/>
              </w:rPr>
              <w:t>Others</w:t>
            </w:r>
          </w:p>
        </w:tc>
      </w:tr>
      <w:tr w:rsidR="00874D36" w:rsidRPr="001934CC" w14:paraId="6BF56948" w14:textId="77777777" w:rsidTr="006A42A8">
        <w:trPr>
          <w:jc w:val="center"/>
        </w:trPr>
        <w:tc>
          <w:tcPr>
            <w:tcW w:w="2025" w:type="dxa"/>
            <w:vAlign w:val="center"/>
          </w:tcPr>
          <w:p w14:paraId="2A696200" w14:textId="5FA5A19E" w:rsidR="00874D36" w:rsidRPr="003D40D9" w:rsidRDefault="00874D36" w:rsidP="00DD0BD8">
            <w:pPr>
              <w:spacing w:after="0"/>
              <w:jc w:val="center"/>
              <w:rPr>
                <w:b/>
                <w:lang w:eastAsia="ja-JP"/>
              </w:rPr>
            </w:pPr>
            <w:r w:rsidRPr="003D40D9">
              <w:rPr>
                <w:b/>
                <w:lang w:eastAsia="ja-JP"/>
              </w:rPr>
              <w:t>15 kHz,</w:t>
            </w:r>
          </w:p>
          <w:p w14:paraId="0A09EBA0" w14:textId="70361DDC" w:rsidR="00874D36" w:rsidRPr="003D40D9" w:rsidRDefault="00874D36" w:rsidP="00DD0BD8">
            <w:pPr>
              <w:spacing w:after="0"/>
              <w:jc w:val="center"/>
              <w:rPr>
                <w:b/>
                <w:lang w:eastAsia="ja-JP"/>
              </w:rPr>
            </w:pPr>
            <w:r w:rsidRPr="003D40D9">
              <w:rPr>
                <w:b/>
                <w:lang w:eastAsia="ja-JP"/>
              </w:rPr>
              <w:t>30 kHz,</w:t>
            </w:r>
          </w:p>
          <w:p w14:paraId="4C004B89" w14:textId="1915110B" w:rsidR="00874D36" w:rsidRPr="003D40D9" w:rsidRDefault="00096A4C" w:rsidP="00DD0BD8">
            <w:pPr>
              <w:spacing w:after="0"/>
              <w:jc w:val="center"/>
              <w:rPr>
                <w:b/>
                <w:lang w:eastAsia="ja-JP"/>
              </w:rPr>
            </w:pPr>
            <w:r>
              <w:rPr>
                <w:b/>
                <w:lang w:eastAsia="ja-JP"/>
              </w:rPr>
              <w:t xml:space="preserve">FFS </w:t>
            </w:r>
            <w:r w:rsidR="00874D36" w:rsidRPr="003D40D9">
              <w:rPr>
                <w:b/>
                <w:lang w:eastAsia="ja-JP"/>
              </w:rPr>
              <w:t>60 kHz</w:t>
            </w:r>
          </w:p>
        </w:tc>
        <w:tc>
          <w:tcPr>
            <w:tcW w:w="2025" w:type="dxa"/>
            <w:vAlign w:val="center"/>
          </w:tcPr>
          <w:p w14:paraId="71A6EA8A" w14:textId="7DF3605F" w:rsidR="00874D36" w:rsidRPr="003D40D9" w:rsidRDefault="00874D36" w:rsidP="00DD0BD8">
            <w:pPr>
              <w:spacing w:after="0"/>
              <w:jc w:val="center"/>
              <w:rPr>
                <w:b/>
                <w:lang w:eastAsia="ja-JP"/>
              </w:rPr>
            </w:pPr>
            <w:r w:rsidRPr="003D40D9">
              <w:rPr>
                <w:b/>
                <w:lang w:eastAsia="ja-JP"/>
              </w:rPr>
              <w:t>15 kHz,</w:t>
            </w:r>
          </w:p>
          <w:p w14:paraId="7F872C9D" w14:textId="7CC51E22" w:rsidR="00874D36" w:rsidRPr="003D40D9" w:rsidRDefault="00874D36" w:rsidP="00DD0BD8">
            <w:pPr>
              <w:spacing w:after="0"/>
              <w:jc w:val="center"/>
              <w:rPr>
                <w:b/>
                <w:lang w:eastAsia="ja-JP"/>
              </w:rPr>
            </w:pPr>
            <w:r w:rsidRPr="003D40D9">
              <w:rPr>
                <w:b/>
                <w:lang w:eastAsia="ja-JP"/>
              </w:rPr>
              <w:t>30 kHz,</w:t>
            </w:r>
          </w:p>
          <w:p w14:paraId="425EAB40" w14:textId="097BE32D" w:rsidR="00874D36" w:rsidRPr="003D40D9" w:rsidRDefault="00096A4C" w:rsidP="00DD0BD8">
            <w:pPr>
              <w:spacing w:after="0"/>
              <w:jc w:val="center"/>
              <w:rPr>
                <w:b/>
                <w:lang w:eastAsia="ja-JP"/>
              </w:rPr>
            </w:pPr>
            <w:r>
              <w:rPr>
                <w:b/>
                <w:lang w:eastAsia="ja-JP"/>
              </w:rPr>
              <w:t xml:space="preserve">FFS </w:t>
            </w:r>
            <w:r w:rsidR="00874D36" w:rsidRPr="003D40D9">
              <w:rPr>
                <w:b/>
                <w:lang w:eastAsia="ja-JP"/>
              </w:rPr>
              <w:t>60 kHz</w:t>
            </w:r>
          </w:p>
        </w:tc>
        <w:tc>
          <w:tcPr>
            <w:tcW w:w="2025" w:type="dxa"/>
            <w:vAlign w:val="center"/>
          </w:tcPr>
          <w:p w14:paraId="23D1AF08" w14:textId="312207B2" w:rsidR="00874D36" w:rsidRPr="003D40D9" w:rsidRDefault="00874D36" w:rsidP="00DD0BD8">
            <w:pPr>
              <w:spacing w:after="0"/>
              <w:jc w:val="center"/>
              <w:rPr>
                <w:b/>
                <w:lang w:eastAsia="ja-JP"/>
              </w:rPr>
            </w:pPr>
            <w:r w:rsidRPr="003D40D9">
              <w:rPr>
                <w:b/>
                <w:lang w:eastAsia="ja-JP"/>
              </w:rPr>
              <w:t>15 kHz,</w:t>
            </w:r>
          </w:p>
          <w:p w14:paraId="02D30038" w14:textId="018E0F8F" w:rsidR="00874D36" w:rsidRPr="003D40D9" w:rsidRDefault="00874D36" w:rsidP="00DD0BD8">
            <w:pPr>
              <w:spacing w:after="0"/>
              <w:jc w:val="center"/>
              <w:rPr>
                <w:b/>
                <w:lang w:eastAsia="ja-JP"/>
              </w:rPr>
            </w:pPr>
            <w:r w:rsidRPr="003D40D9">
              <w:rPr>
                <w:b/>
                <w:lang w:eastAsia="ja-JP"/>
              </w:rPr>
              <w:t>30 kHz,</w:t>
            </w:r>
          </w:p>
          <w:p w14:paraId="44DC7FFB" w14:textId="106C1570" w:rsidR="00874D36" w:rsidRPr="003D40D9" w:rsidRDefault="00096A4C" w:rsidP="00DD0BD8">
            <w:pPr>
              <w:spacing w:after="0"/>
              <w:jc w:val="center"/>
              <w:rPr>
                <w:b/>
                <w:lang w:eastAsia="ja-JP"/>
              </w:rPr>
            </w:pPr>
            <w:r>
              <w:rPr>
                <w:b/>
                <w:lang w:eastAsia="ja-JP"/>
              </w:rPr>
              <w:t xml:space="preserve">FFS </w:t>
            </w:r>
            <w:r w:rsidR="00874D36" w:rsidRPr="003D40D9">
              <w:rPr>
                <w:b/>
                <w:lang w:eastAsia="ja-JP"/>
              </w:rPr>
              <w:t>60 kHz</w:t>
            </w:r>
          </w:p>
        </w:tc>
        <w:tc>
          <w:tcPr>
            <w:tcW w:w="2025" w:type="dxa"/>
            <w:vAlign w:val="center"/>
          </w:tcPr>
          <w:p w14:paraId="12691F47" w14:textId="41F796E6" w:rsidR="00874D36" w:rsidRPr="003D40D9" w:rsidRDefault="00874D36" w:rsidP="00DD0BD8">
            <w:pPr>
              <w:spacing w:after="0"/>
              <w:jc w:val="center"/>
              <w:rPr>
                <w:b/>
                <w:lang w:eastAsia="ja-JP"/>
              </w:rPr>
            </w:pPr>
            <w:r w:rsidRPr="003D40D9">
              <w:rPr>
                <w:b/>
                <w:lang w:eastAsia="ja-JP"/>
              </w:rPr>
              <w:t>15 kHz,</w:t>
            </w:r>
          </w:p>
          <w:p w14:paraId="1A19240D" w14:textId="5264C701" w:rsidR="00874D36" w:rsidRPr="003D40D9" w:rsidRDefault="00874D36" w:rsidP="00DD0BD8">
            <w:pPr>
              <w:spacing w:after="0"/>
              <w:jc w:val="center"/>
              <w:rPr>
                <w:b/>
                <w:lang w:eastAsia="ja-JP"/>
              </w:rPr>
            </w:pPr>
            <w:r w:rsidRPr="003D40D9">
              <w:rPr>
                <w:b/>
                <w:lang w:eastAsia="ja-JP"/>
              </w:rPr>
              <w:t>30 kHz,</w:t>
            </w:r>
          </w:p>
          <w:p w14:paraId="5A268FD5" w14:textId="5188D5EC" w:rsidR="00874D36" w:rsidRPr="003D40D9" w:rsidRDefault="00874D36" w:rsidP="00DD0BD8">
            <w:pPr>
              <w:spacing w:after="0"/>
              <w:jc w:val="center"/>
              <w:rPr>
                <w:b/>
                <w:lang w:eastAsia="ja-JP"/>
              </w:rPr>
            </w:pPr>
            <w:r w:rsidRPr="003D40D9">
              <w:rPr>
                <w:b/>
                <w:lang w:eastAsia="ja-JP"/>
              </w:rPr>
              <w:t>60 kHz</w:t>
            </w:r>
          </w:p>
        </w:tc>
      </w:tr>
    </w:tbl>
    <w:p w14:paraId="3100C699" w14:textId="77777777" w:rsidR="0036000C" w:rsidRDefault="0036000C" w:rsidP="009174A7">
      <w:pPr>
        <w:spacing w:after="0"/>
        <w:jc w:val="both"/>
        <w:rPr>
          <w:lang w:eastAsia="ja-JP"/>
        </w:rPr>
      </w:pPr>
    </w:p>
    <w:p w14:paraId="6DC365F9" w14:textId="4A7A03C7" w:rsidR="00DD0BD8" w:rsidRDefault="00DD0BD8" w:rsidP="00063DBB">
      <w:pPr>
        <w:jc w:val="both"/>
        <w:rPr>
          <w:lang w:eastAsia="ja-JP"/>
        </w:rPr>
      </w:pPr>
      <w:r>
        <w:rPr>
          <w:lang w:eastAsia="ja-JP"/>
        </w:rPr>
        <w:t xml:space="preserve">Note: Detailed analysis on the candidate SCS of SS/PBCH block and RMSI/OSI/paging is in </w:t>
      </w:r>
      <w:r w:rsidR="00AC57AE">
        <w:rPr>
          <w:lang w:eastAsia="ja-JP"/>
        </w:rPr>
        <w:t xml:space="preserve">our accompanied contribution </w:t>
      </w:r>
      <w:r w:rsidR="0036000C">
        <w:rPr>
          <w:lang w:eastAsia="ja-JP"/>
        </w:rPr>
        <w:t>[</w:t>
      </w:r>
      <w:r w:rsidR="00874D36">
        <w:rPr>
          <w:lang w:eastAsia="ja-JP"/>
        </w:rPr>
        <w:t>3</w:t>
      </w:r>
      <w:r w:rsidR="0036000C">
        <w:rPr>
          <w:lang w:eastAsia="ja-JP"/>
        </w:rPr>
        <w:t>]</w:t>
      </w:r>
      <w:r>
        <w:rPr>
          <w:lang w:eastAsia="ja-JP"/>
        </w:rPr>
        <w:t xml:space="preserve">, and detailed analysis on the candidate SCS of PRACH format is in </w:t>
      </w:r>
      <w:r w:rsidR="00AC57AE">
        <w:rPr>
          <w:lang w:eastAsia="ja-JP"/>
        </w:rPr>
        <w:t xml:space="preserve">our accompanied contribution </w:t>
      </w:r>
      <w:r w:rsidR="0036000C">
        <w:rPr>
          <w:lang w:eastAsia="ja-JP"/>
        </w:rPr>
        <w:t>[</w:t>
      </w:r>
      <w:r w:rsidR="00874D36">
        <w:rPr>
          <w:lang w:eastAsia="ja-JP"/>
        </w:rPr>
        <w:t>4</w:t>
      </w:r>
      <w:r w:rsidR="0036000C">
        <w:rPr>
          <w:lang w:eastAsia="ja-JP"/>
        </w:rPr>
        <w:t xml:space="preserve">]. </w:t>
      </w:r>
      <w:r>
        <w:rPr>
          <w:lang w:eastAsia="ja-JP"/>
        </w:rPr>
        <w:t xml:space="preserve"> </w:t>
      </w:r>
    </w:p>
    <w:p w14:paraId="7BD586AC" w14:textId="43B06748" w:rsidR="005F5331" w:rsidRPr="00CC2546" w:rsidRDefault="005F5331" w:rsidP="005F533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Self-contained Channel Occupancy Time</w:t>
      </w:r>
    </w:p>
    <w:p w14:paraId="13F165A7" w14:textId="48207A9F" w:rsidR="009F64F6" w:rsidRPr="00271AE7" w:rsidRDefault="005366AF" w:rsidP="009F64F6">
      <w:pPr>
        <w:spacing w:line="288" w:lineRule="auto"/>
        <w:jc w:val="both"/>
      </w:pPr>
      <w:r>
        <w:t xml:space="preserve">As agreed in [1], </w:t>
      </w:r>
      <w:r w:rsidRPr="00271AE7">
        <w:t xml:space="preserve">there can exist one or multiple DL/UL switching points within </w:t>
      </w:r>
      <w:r>
        <w:t>a shared gNB</w:t>
      </w:r>
      <w:r w:rsidRPr="00271AE7">
        <w:t xml:space="preserve"> channel occupancy time (COT)</w:t>
      </w:r>
      <w:r>
        <w:t xml:space="preserve"> for NR-U. This</w:t>
      </w:r>
      <w:r w:rsidR="009F64F6" w:rsidRPr="00271AE7">
        <w:t xml:space="preserve"> self-contained COT </w:t>
      </w:r>
      <w:r>
        <w:t xml:space="preserve">structure </w:t>
      </w:r>
      <w:r w:rsidR="009F64F6" w:rsidRPr="00271AE7">
        <w:t xml:space="preserve">can be followed by a successful CAT-4 LBT at the gNB side; and depending on the ending position of LBT and the COT duration, the starting slot and/or ending slot within the self-contained COT can be mini-slot(s) with less than 14 symbols. Figure 1 illustrates an example of the downlink-centric self-contained COT, wherein an UL transmission part (e.g., HARQ-ACK feedback) is allowed at the end of every </w:t>
      </w:r>
      <w:r w:rsidR="009F64F6" w:rsidRPr="00271AE7">
        <w:rPr>
          <w:i/>
        </w:rPr>
        <w:t>N</w:t>
      </w:r>
      <w:r w:rsidR="009F64F6" w:rsidRPr="00271AE7">
        <w:t xml:space="preserve"> (</w:t>
      </w:r>
      <m:oMath>
        <m:r>
          <w:rPr>
            <w:rFonts w:ascii="Cambria Math" w:hAnsi="Cambria Math"/>
          </w:rPr>
          <m:t>N≥1</m:t>
        </m:r>
      </m:oMath>
      <w:r w:rsidR="009F64F6" w:rsidRPr="00271AE7">
        <w:t>) slots.</w:t>
      </w:r>
    </w:p>
    <w:p w14:paraId="2ED5660D" w14:textId="5C883062" w:rsidR="009F64F6" w:rsidRPr="00271AE7" w:rsidRDefault="00D47655" w:rsidP="009F64F6">
      <w:pPr>
        <w:spacing w:line="288" w:lineRule="auto"/>
        <w:jc w:val="center"/>
      </w:pPr>
      <w:r w:rsidRPr="00271AE7">
        <w:object w:dxaOrig="7945" w:dyaOrig="1824" w14:anchorId="02533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pt;height:91.2pt" o:ole="">
            <v:imagedata r:id="rId8" o:title=""/>
          </v:shape>
          <o:OLEObject Type="Embed" ProgID="Visio.Drawing.15" ShapeID="_x0000_i1025" DrawAspect="Content" ObjectID="_1595400604" r:id="rId9"/>
        </w:object>
      </w:r>
    </w:p>
    <w:p w14:paraId="4BB8C4E8" w14:textId="77777777" w:rsidR="009F64F6" w:rsidRPr="00271AE7" w:rsidRDefault="009F64F6" w:rsidP="009F64F6">
      <w:pPr>
        <w:spacing w:line="288" w:lineRule="auto"/>
        <w:jc w:val="center"/>
      </w:pPr>
      <w:r w:rsidRPr="00271AE7">
        <w:t>Figure 1. Example of self-contained COT</w:t>
      </w:r>
    </w:p>
    <w:p w14:paraId="2432CD3D" w14:textId="646BB508" w:rsidR="00300DEE" w:rsidRPr="00300DEE" w:rsidRDefault="00C97B96" w:rsidP="00300DEE">
      <w:pPr>
        <w:spacing w:line="288" w:lineRule="auto"/>
        <w:jc w:val="both"/>
      </w:pPr>
      <w:r>
        <w:t>At</w:t>
      </w:r>
      <w:r w:rsidR="00300DEE" w:rsidRPr="00300DEE">
        <w:t xml:space="preserve"> each DL/UL switching point, a single-shot LBT (e.g. 25μs duration) can be used if the gap </w:t>
      </w:r>
      <w:r w:rsidRPr="00C97B96">
        <w:t xml:space="preserve">between the start of DL (UL) transmission and the end of previous UL (DL) transmission </w:t>
      </w:r>
      <w:r w:rsidR="00300DEE" w:rsidRPr="00300DEE">
        <w:t>is above 16 μs, while a no-LBT option can be used if the gap is below 16 μs, which is c</w:t>
      </w:r>
      <w:r w:rsidR="003F309A">
        <w:t>onsistent with the regulation [6</w:t>
      </w:r>
      <w:r w:rsidR="00300DEE" w:rsidRPr="00300DEE">
        <w:t xml:space="preserve">]. The LBT requirement at each DL/UL switching point for NR-U further depends on the guard period length. Specifically, if </w:t>
      </w:r>
      <w:r w:rsidR="00300DEE" w:rsidRPr="00300DEE">
        <w:rPr>
          <w:lang w:val="en-US"/>
        </w:rPr>
        <w:t>denote by GP the total allocated guard period duration for one DL to UL switch and corresponding UL to DL switch, then GP needs to satisfy: GP &gt;= T</w:t>
      </w:r>
      <w:r w:rsidR="00300DEE" w:rsidRPr="00300DEE">
        <w:rPr>
          <w:vertAlign w:val="subscript"/>
          <w:lang w:val="en-US"/>
        </w:rPr>
        <w:t>UE DL-UL</w:t>
      </w:r>
      <w:r w:rsidR="00300DEE" w:rsidRPr="00300DEE">
        <w:rPr>
          <w:lang w:val="en-US"/>
        </w:rPr>
        <w:t xml:space="preserve"> + TA</w:t>
      </w:r>
      <w:r w:rsidR="00300DEE" w:rsidRPr="00300DEE">
        <w:rPr>
          <w:vertAlign w:val="subscript"/>
          <w:lang w:val="en-US"/>
        </w:rPr>
        <w:t xml:space="preserve">max </w:t>
      </w:r>
      <w:r w:rsidR="00300DEE" w:rsidRPr="00300DEE">
        <w:rPr>
          <w:lang w:val="en-US"/>
        </w:rPr>
        <w:t>+ N</w:t>
      </w:r>
      <w:r w:rsidR="00300DEE" w:rsidRPr="00300DEE">
        <w:rPr>
          <w:vertAlign w:val="subscript"/>
          <w:lang w:val="en-US"/>
        </w:rPr>
        <w:t>TA, offset</w:t>
      </w:r>
      <w:r w:rsidR="00300DEE" w:rsidRPr="00300DEE">
        <w:rPr>
          <w:lang w:val="en-US"/>
        </w:rPr>
        <w:t xml:space="preserve"> * T</w:t>
      </w:r>
      <w:r w:rsidR="00300DEE" w:rsidRPr="00300DEE">
        <w:rPr>
          <w:vertAlign w:val="subscript"/>
          <w:lang w:val="en-US"/>
        </w:rPr>
        <w:t>c</w:t>
      </w:r>
      <w:r w:rsidR="00300DEE" w:rsidRPr="00300DEE">
        <w:rPr>
          <w:lang w:val="en-US"/>
        </w:rPr>
        <w:t xml:space="preserve">, </w:t>
      </w:r>
      <w:r w:rsidR="00300DEE" w:rsidRPr="00300DEE">
        <w:t>wherein T</w:t>
      </w:r>
      <w:r w:rsidR="00300DEE" w:rsidRPr="00300DEE">
        <w:rPr>
          <w:vertAlign w:val="subscript"/>
        </w:rPr>
        <w:t xml:space="preserve">UE DL-UL </w:t>
      </w:r>
      <w:r w:rsidR="00300DEE" w:rsidRPr="00300DEE">
        <w:t>is UE RF switching time; TA</w:t>
      </w:r>
      <w:r w:rsidR="00300DEE" w:rsidRPr="00300DEE">
        <w:rPr>
          <w:vertAlign w:val="subscript"/>
        </w:rPr>
        <w:t>max</w:t>
      </w:r>
      <w:r w:rsidR="00300DEE" w:rsidRPr="00300DEE">
        <w:t xml:space="preserve"> is the max UE timing advance value based on the cell size; and N</w:t>
      </w:r>
      <w:r w:rsidR="00300DEE" w:rsidRPr="00300DEE">
        <w:rPr>
          <w:vertAlign w:val="subscript"/>
        </w:rPr>
        <w:t xml:space="preserve">TA, offset </w:t>
      </w:r>
      <w:r w:rsidR="00300DEE" w:rsidRPr="00300DEE">
        <w:t>* T</w:t>
      </w:r>
      <w:r w:rsidR="00300DEE" w:rsidRPr="00300DEE">
        <w:rPr>
          <w:vertAlign w:val="subscript"/>
        </w:rPr>
        <w:t>c</w:t>
      </w:r>
      <w:r w:rsidR="00300DEE" w:rsidRPr="00300DEE">
        <w:t xml:space="preserve"> accounts for the guard period allocated for the UL to DL switch, which is 25560 T</w:t>
      </w:r>
      <w:r w:rsidR="00300DEE" w:rsidRPr="00300DEE">
        <w:rPr>
          <w:vertAlign w:val="subscript"/>
        </w:rPr>
        <w:t>c</w:t>
      </w:r>
      <w:r w:rsidR="00300DEE" w:rsidRPr="00300DEE">
        <w:t xml:space="preserve"> = 13 µs in Rel-15 NR for TDD FR1. Since the 13 µs guard period for UL to DL switch is less than 16 μs, a no LBT-option can be used for gNB at the UL to DL switching point for sub-7 GHz NR-U subject to regulation.</w:t>
      </w:r>
    </w:p>
    <w:p w14:paraId="4BF8561B" w14:textId="77777777" w:rsidR="00300DEE" w:rsidRPr="00300DEE" w:rsidRDefault="00300DEE" w:rsidP="00300DEE">
      <w:pPr>
        <w:spacing w:line="288" w:lineRule="auto"/>
        <w:jc w:val="both"/>
      </w:pPr>
      <w:r w:rsidRPr="00300DEE">
        <w:lastRenderedPageBreak/>
        <w:t>For DL to UL switching, the gap between the start of the assigned uplink transmission and the end of previous downlink transmission at the UE is GP – TA - N</w:t>
      </w:r>
      <w:r w:rsidRPr="00300DEE">
        <w:rPr>
          <w:vertAlign w:val="subscript"/>
        </w:rPr>
        <w:t>TA, offset</w:t>
      </w:r>
      <w:r w:rsidRPr="00300DEE">
        <w:t xml:space="preserve"> * T</w:t>
      </w:r>
      <w:r w:rsidRPr="00300DEE">
        <w:rPr>
          <w:vertAlign w:val="subscript"/>
        </w:rPr>
        <w:t>c</w:t>
      </w:r>
      <w:r w:rsidRPr="00300DEE">
        <w:t>, wherein TA</w:t>
      </w:r>
      <w:r w:rsidRPr="00300DEE">
        <w:rPr>
          <w:vertAlign w:val="subscript"/>
        </w:rPr>
        <w:t xml:space="preserve"> </w:t>
      </w:r>
      <w:r w:rsidRPr="00300DEE">
        <w:t>is the timing advance value for the UE. As a result, the LBT requirement at DL to UL switching point depends on the TA value of the UE, and the NR-U numerology which affects the GP length; and that a single-shot LBT is needed if GP – TA - N</w:t>
      </w:r>
      <w:r w:rsidRPr="00300DEE">
        <w:rPr>
          <w:vertAlign w:val="subscript"/>
        </w:rPr>
        <w:t>TA, offset</w:t>
      </w:r>
      <w:r w:rsidRPr="00300DEE">
        <w:t xml:space="preserve"> * T</w:t>
      </w:r>
      <w:r w:rsidRPr="00300DEE">
        <w:rPr>
          <w:vertAlign w:val="subscript"/>
        </w:rPr>
        <w:t xml:space="preserve">c </w:t>
      </w:r>
      <w:r w:rsidRPr="00300DEE">
        <w:rPr>
          <w:lang w:val="en-US"/>
        </w:rPr>
        <w:t>&gt;= 16</w:t>
      </w:r>
      <w:r w:rsidRPr="00300DEE">
        <w:t xml:space="preserve"> μs, and a no LBT can be used otherwise. </w:t>
      </w:r>
    </w:p>
    <w:p w14:paraId="110C2573" w14:textId="130CD46B" w:rsidR="00300DEE" w:rsidRPr="00300DEE" w:rsidRDefault="00300DEE" w:rsidP="00300DEE">
      <w:pPr>
        <w:spacing w:line="288" w:lineRule="auto"/>
        <w:jc w:val="both"/>
        <w:rPr>
          <w:b/>
          <w:u w:val="single"/>
        </w:rPr>
      </w:pPr>
      <w:r w:rsidRPr="00300DEE">
        <w:rPr>
          <w:b/>
          <w:u w:val="single"/>
        </w:rPr>
        <w:t xml:space="preserve">Proposal </w:t>
      </w:r>
      <w:r w:rsidR="00923CFB">
        <w:rPr>
          <w:b/>
          <w:u w:val="single"/>
        </w:rPr>
        <w:t>3</w:t>
      </w:r>
      <w:r w:rsidRPr="00300DEE">
        <w:rPr>
          <w:b/>
          <w:u w:val="single"/>
        </w:rPr>
        <w:t>: A no-LBT option can be used at UL to DL switching point for sub-7 GHz NR-U, and further investigate the LBT requirement at DL to UL switching point for specific NR-U numerology.</w:t>
      </w:r>
    </w:p>
    <w:p w14:paraId="1A0565E0" w14:textId="51C3EB1B" w:rsidR="00300DEE" w:rsidRPr="00300DEE" w:rsidRDefault="00300DEE" w:rsidP="00300DEE">
      <w:pPr>
        <w:spacing w:line="288" w:lineRule="auto"/>
        <w:jc w:val="both"/>
      </w:pPr>
      <w:r w:rsidRPr="00300DEE">
        <w:t>The maximum allowed number of DL/UL switching points within the COT, including both the DL to UL switching point(s) and UL to DL switching point(s), shall be further investigated. Specifically, the maximum allowed number of switching points can be scalable</w:t>
      </w:r>
      <w:r w:rsidR="008B491A">
        <w:t xml:space="preserve"> and non-decreasing</w:t>
      </w:r>
      <w:r w:rsidRPr="00300DEE">
        <w:t xml:space="preserve"> with the COT duration. For example, for a COT duration of </w:t>
      </w:r>
      <w:r w:rsidR="0089374B">
        <w:rPr>
          <w:i/>
        </w:rPr>
        <w:t>T</w:t>
      </w:r>
      <w:r w:rsidR="0089374B" w:rsidRPr="006A42A8">
        <w:rPr>
          <w:i/>
          <w:vertAlign w:val="subscript"/>
        </w:rPr>
        <w:t>COT</w:t>
      </w:r>
      <w:r w:rsidRPr="00300DEE">
        <w:t xml:space="preserve"> ms, the maximum allowed total number of DL to UL and UL to DL switching points can be 2*</w:t>
      </w:r>
      <w:r w:rsidR="0089374B">
        <w:rPr>
          <w:i/>
        </w:rPr>
        <w:t>T</w:t>
      </w:r>
      <w:r w:rsidR="0089374B" w:rsidRPr="004B494B">
        <w:rPr>
          <w:i/>
          <w:vertAlign w:val="subscript"/>
        </w:rPr>
        <w:t>COT</w:t>
      </w:r>
      <w:r w:rsidRPr="00300DEE">
        <w:t xml:space="preserve"> -1, which can be applied to the scenario where UE responds HARQ-ACK feedback to the corresponding DL transmissions every 1 ms.</w:t>
      </w:r>
    </w:p>
    <w:p w14:paraId="2F066A8F" w14:textId="641F5A86" w:rsidR="00300DEE" w:rsidRDefault="00300DEE" w:rsidP="009F64F6">
      <w:pPr>
        <w:spacing w:line="288" w:lineRule="auto"/>
        <w:jc w:val="both"/>
        <w:rPr>
          <w:b/>
          <w:u w:val="single"/>
        </w:rPr>
      </w:pPr>
      <w:r w:rsidRPr="00300DEE">
        <w:rPr>
          <w:b/>
          <w:u w:val="single"/>
        </w:rPr>
        <w:t xml:space="preserve">Proposal </w:t>
      </w:r>
      <w:r w:rsidR="00923CFB">
        <w:rPr>
          <w:b/>
          <w:u w:val="single"/>
        </w:rPr>
        <w:t>4</w:t>
      </w:r>
      <w:r w:rsidRPr="00300DEE">
        <w:rPr>
          <w:b/>
          <w:u w:val="single"/>
        </w:rPr>
        <w:t xml:space="preserve">: The maximum allowed number of DL/UL </w:t>
      </w:r>
      <w:r w:rsidR="00AC3881" w:rsidRPr="00300DEE">
        <w:rPr>
          <w:b/>
          <w:u w:val="single"/>
        </w:rPr>
        <w:t>switching</w:t>
      </w:r>
      <w:r w:rsidRPr="00300DEE">
        <w:rPr>
          <w:b/>
          <w:u w:val="single"/>
        </w:rPr>
        <w:t xml:space="preserve"> points within the COT </w:t>
      </w:r>
      <w:r w:rsidR="004720F5" w:rsidRPr="00300DEE">
        <w:rPr>
          <w:b/>
          <w:u w:val="single"/>
        </w:rPr>
        <w:t>could</w:t>
      </w:r>
      <w:r w:rsidRPr="00300DEE">
        <w:rPr>
          <w:b/>
          <w:u w:val="single"/>
        </w:rPr>
        <w:t xml:space="preserve"> be scalable with the COT duration.</w:t>
      </w:r>
    </w:p>
    <w:p w14:paraId="43591505" w14:textId="2E5295BB" w:rsidR="00FD730F" w:rsidRDefault="00997CFE" w:rsidP="00635532">
      <w:pPr>
        <w:spacing w:line="288" w:lineRule="auto"/>
        <w:jc w:val="both"/>
      </w:pPr>
      <w:r>
        <w:t xml:space="preserve">For a single switching point </w:t>
      </w:r>
      <w:r w:rsidR="00A0639B">
        <w:t xml:space="preserve">within the shared COT </w:t>
      </w:r>
      <w:r>
        <w:t xml:space="preserve">and the gap from DL transmission to UL transmission </w:t>
      </w:r>
      <w:r w:rsidR="004B0A58">
        <w:t>that exceeds 16</w:t>
      </w:r>
      <w:r>
        <w:t xml:space="preserve"> µs, one-shot LBT is needed</w:t>
      </w:r>
      <w:r w:rsidR="00C57E1B">
        <w:t xml:space="preserve"> [6]</w:t>
      </w:r>
      <w:r>
        <w:t xml:space="preserve">. </w:t>
      </w:r>
      <w:r w:rsidR="00A74305">
        <w:t xml:space="preserve">The UL transmission </w:t>
      </w:r>
      <w:r w:rsidR="00347511">
        <w:t xml:space="preserve">can start </w:t>
      </w:r>
      <w:r w:rsidR="00A74305">
        <w:t xml:space="preserve">after the one-shot LBT is successful, otherwise the UE can perform a new one-shot LBT attempt. </w:t>
      </w:r>
      <w:r w:rsidR="00EF069A">
        <w:t xml:space="preserve">Such </w:t>
      </w:r>
      <w:r w:rsidR="008961D8">
        <w:t>one-shot LBT attempt</w:t>
      </w:r>
      <w:r w:rsidR="00650DAA">
        <w:t xml:space="preserve"> can always be allowed, as long as</w:t>
      </w:r>
      <w:r w:rsidR="00603AEE">
        <w:t xml:space="preserve"> the UL transmission can start within the COT and</w:t>
      </w:r>
      <w:r w:rsidR="00650DAA">
        <w:t xml:space="preserve"> the </w:t>
      </w:r>
      <w:r w:rsidR="00326963">
        <w:t xml:space="preserve">total number of one-shot LBT attempts does not exceed a </w:t>
      </w:r>
      <w:r w:rsidR="00A74305">
        <w:t>pre-configured</w:t>
      </w:r>
      <w:r w:rsidR="00326963">
        <w:t xml:space="preserve"> number</w:t>
      </w:r>
      <w:r w:rsidR="00635532">
        <w:t xml:space="preserve"> </w:t>
      </w:r>
      <w:r w:rsidR="00635532" w:rsidRPr="006A42A8">
        <w:rPr>
          <w:i/>
        </w:rPr>
        <w:t>M &gt;= 1</w:t>
      </w:r>
      <w:r w:rsidR="00635532">
        <w:rPr>
          <w:i/>
        </w:rPr>
        <w:t xml:space="preserve"> </w:t>
      </w:r>
      <w:r w:rsidR="00635532">
        <w:t xml:space="preserve">(e.g., </w:t>
      </w:r>
      <w:r w:rsidR="00635532" w:rsidRPr="006A42A8">
        <w:rPr>
          <w:i/>
        </w:rPr>
        <w:t xml:space="preserve">M </w:t>
      </w:r>
      <w:r w:rsidR="00635532">
        <w:t>= 20)</w:t>
      </w:r>
      <w:r w:rsidR="00603AEE">
        <w:t>.</w:t>
      </w:r>
      <w:r w:rsidR="00442D75">
        <w:t xml:space="preserve"> </w:t>
      </w:r>
      <w:r w:rsidR="00635532">
        <w:t>In this case,</w:t>
      </w:r>
      <w:r w:rsidR="00635532" w:rsidRPr="00442D75">
        <w:t xml:space="preserve"> </w:t>
      </w:r>
      <w:r w:rsidR="00635532">
        <w:t xml:space="preserve">the </w:t>
      </w:r>
      <w:r w:rsidR="00635532" w:rsidRPr="00442D75">
        <w:t xml:space="preserve">maximum number of such one-shot LBT attempts </w:t>
      </w:r>
      <w:r w:rsidR="00635532">
        <w:t xml:space="preserve">can be determined as </w:t>
      </w:r>
      <w:r w:rsidR="00635532" w:rsidRPr="00FD2C3A">
        <w:rPr>
          <w:i/>
        </w:rPr>
        <w:t>min(</w:t>
      </w:r>
      <w:r w:rsidR="00635532">
        <w:rPr>
          <w:i/>
        </w:rPr>
        <w:t>ceil(</w:t>
      </w:r>
      <w:r w:rsidR="00635532" w:rsidRPr="00FD2C3A">
        <w:rPr>
          <w:i/>
        </w:rPr>
        <w:t>T/</w:t>
      </w:r>
      <w:r w:rsidR="00635532">
        <w:rPr>
          <w:i/>
        </w:rPr>
        <w:t>25µs)</w:t>
      </w:r>
      <w:r w:rsidR="00635532" w:rsidRPr="00FD2C3A">
        <w:rPr>
          <w:i/>
        </w:rPr>
        <w:t>, M</w:t>
      </w:r>
      <w:r w:rsidR="00635532">
        <w:t xml:space="preserve">), wherein </w:t>
      </w:r>
      <w:r w:rsidR="00635532" w:rsidRPr="006A42A8">
        <w:rPr>
          <w:i/>
        </w:rPr>
        <w:t>T</w:t>
      </w:r>
      <w:r w:rsidR="00635532">
        <w:t xml:space="preserve"> is </w:t>
      </w:r>
      <w:r w:rsidR="00635532" w:rsidRPr="00442D75">
        <w:t>the remaining COT duration</w:t>
      </w:r>
      <w:r w:rsidR="00635532">
        <w:t xml:space="preserve"> after the DL/UL switching point</w:t>
      </w:r>
      <w:r w:rsidR="00C11D9E">
        <w:t xml:space="preserve">, and </w:t>
      </w:r>
      <w:r w:rsidR="00C11D9E">
        <w:rPr>
          <w:i/>
        </w:rPr>
        <w:t xml:space="preserve">25µs </w:t>
      </w:r>
      <w:r w:rsidR="00C11D9E">
        <w:t>refers the one-shot LBT duration</w:t>
      </w:r>
      <w:r w:rsidR="00635532" w:rsidRPr="00442D75">
        <w:t xml:space="preserve">. </w:t>
      </w:r>
    </w:p>
    <w:p w14:paraId="38908B07" w14:textId="21E0C037" w:rsidR="00BD0640" w:rsidRDefault="00BD0640" w:rsidP="00BD0640">
      <w:pPr>
        <w:spacing w:line="288" w:lineRule="auto"/>
        <w:jc w:val="both"/>
        <w:rPr>
          <w:b/>
          <w:u w:val="single"/>
        </w:rPr>
      </w:pPr>
      <w:r w:rsidRPr="00300DEE">
        <w:rPr>
          <w:b/>
          <w:u w:val="single"/>
        </w:rPr>
        <w:t xml:space="preserve">Proposal </w:t>
      </w:r>
      <w:r w:rsidR="00923CFB">
        <w:rPr>
          <w:b/>
          <w:u w:val="single"/>
        </w:rPr>
        <w:t>5</w:t>
      </w:r>
      <w:r w:rsidRPr="00300DEE">
        <w:rPr>
          <w:b/>
          <w:u w:val="single"/>
        </w:rPr>
        <w:t xml:space="preserve">: </w:t>
      </w:r>
      <w:r>
        <w:rPr>
          <w:b/>
          <w:u w:val="single"/>
        </w:rPr>
        <w:t>O</w:t>
      </w:r>
      <w:r w:rsidRPr="00BD0640">
        <w:rPr>
          <w:b/>
          <w:u w:val="single"/>
        </w:rPr>
        <w:t xml:space="preserve">ne-shot LBT attempt </w:t>
      </w:r>
      <w:r w:rsidR="00DF19FA">
        <w:rPr>
          <w:b/>
          <w:u w:val="single"/>
        </w:rPr>
        <w:t xml:space="preserve">at DL to UL switching point </w:t>
      </w:r>
      <w:r w:rsidRPr="00BD0640">
        <w:rPr>
          <w:b/>
          <w:u w:val="single"/>
        </w:rPr>
        <w:t xml:space="preserve">can always be </w:t>
      </w:r>
      <w:r w:rsidR="00DF19FA" w:rsidRPr="00BD0640">
        <w:rPr>
          <w:b/>
          <w:u w:val="single"/>
        </w:rPr>
        <w:t>allowed</w:t>
      </w:r>
      <w:r w:rsidR="00DF19FA">
        <w:rPr>
          <w:b/>
          <w:u w:val="single"/>
        </w:rPr>
        <w:t>,</w:t>
      </w:r>
      <w:r w:rsidRPr="00BD0640">
        <w:rPr>
          <w:b/>
          <w:u w:val="single"/>
        </w:rPr>
        <w:t xml:space="preserve"> as long as UL transmission can start within the COT and the total number of LBT attempts does not exceed a pre-configured number.</w:t>
      </w:r>
    </w:p>
    <w:p w14:paraId="4B306E0C" w14:textId="60493429" w:rsidR="005F5331" w:rsidRPr="00CC2546" w:rsidRDefault="006F1910" w:rsidP="005F533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Variable Starting</w:t>
      </w:r>
      <w:r w:rsidR="005F5331">
        <w:rPr>
          <w:lang w:val="en-US" w:eastAsia="ja-JP"/>
        </w:rPr>
        <w:t xml:space="preserve"> </w:t>
      </w:r>
      <w:r>
        <w:rPr>
          <w:lang w:val="en-US" w:eastAsia="ja-JP"/>
        </w:rPr>
        <w:t>Position</w:t>
      </w:r>
    </w:p>
    <w:p w14:paraId="2DDBDE75" w14:textId="4760739E" w:rsidR="007A011B" w:rsidRDefault="007A011B" w:rsidP="007A011B">
      <w:pPr>
        <w:spacing w:line="288" w:lineRule="auto"/>
        <w:jc w:val="both"/>
      </w:pPr>
      <w:r w:rsidRPr="007A011B">
        <w:t xml:space="preserve">For LTE-LAA, a starting position for downlink transmission can be changed according to the outcome of channel access. However, due to the fixed reference signal position (i.e., CRS) and complexity, the number of candidate positions is fixed and limited to each of slot boundaries in a subframe. Therefore, the channel may not be fully utilized for control/data transmission. Unlike LTE, NR is able to support flexible starting positions by non-slot based transmission. Because a DMRS position can be located at the first symbol scheduled for PDSCH/PUSCH and a UE can be configured to monitor CORESET with a short periodicity (e.g., per symbol), PDSCH/PUSCH can be transmitted immediately after accessing the channel. However, to fully utilize these features to lighten the impact of LBT, additional complexity such as UE blind detection overhead and/or power consumption should be carefully considered. In addition, if flexible starting positions for PDSCH/PUSCH depending on the outcome of channel access are supported, gNB/UE may be required to prepare multiple PDSCH/PUSCHs because there may not be enough time for gNB/UE to regenerate the data according to the outcome of LBT. </w:t>
      </w:r>
    </w:p>
    <w:p w14:paraId="721CF3C6" w14:textId="463AC949" w:rsidR="00381BC8" w:rsidRPr="00F86596" w:rsidRDefault="00381BC8" w:rsidP="00381BC8">
      <w:pPr>
        <w:spacing w:line="288" w:lineRule="auto"/>
        <w:jc w:val="both"/>
        <w:rPr>
          <w:b/>
          <w:i/>
          <w:u w:val="single"/>
        </w:rPr>
      </w:pPr>
      <w:r w:rsidRPr="00F86596">
        <w:rPr>
          <w:b/>
          <w:i/>
          <w:u w:val="single"/>
        </w:rPr>
        <w:t xml:space="preserve">Observation </w:t>
      </w:r>
      <w:r w:rsidR="00C86463">
        <w:rPr>
          <w:b/>
          <w:i/>
          <w:u w:val="single"/>
        </w:rPr>
        <w:t>1</w:t>
      </w:r>
      <w:r w:rsidRPr="00F86596">
        <w:rPr>
          <w:b/>
          <w:i/>
          <w:u w:val="single"/>
        </w:rPr>
        <w:t>: NR has already supported enough flexibility on the starting position of transmission, and no further enhancement on the number of symbols for PDSCH in non-slot based t</w:t>
      </w:r>
      <w:r>
        <w:rPr>
          <w:b/>
          <w:i/>
          <w:u w:val="single"/>
        </w:rPr>
        <w:t>ransmission is needed for NR-U.</w:t>
      </w:r>
    </w:p>
    <w:p w14:paraId="5BC0F36E" w14:textId="5848BE0D" w:rsidR="00381BC8" w:rsidRPr="00F86596" w:rsidRDefault="00381BC8" w:rsidP="00381BC8">
      <w:pPr>
        <w:spacing w:line="288" w:lineRule="auto"/>
        <w:jc w:val="both"/>
        <w:rPr>
          <w:b/>
          <w:u w:val="single"/>
        </w:rPr>
      </w:pPr>
      <w:r>
        <w:rPr>
          <w:b/>
          <w:u w:val="single"/>
        </w:rPr>
        <w:t xml:space="preserve">Proposal </w:t>
      </w:r>
      <w:r w:rsidR="00C86463">
        <w:rPr>
          <w:b/>
          <w:u w:val="single"/>
        </w:rPr>
        <w:t>6</w:t>
      </w:r>
      <w:r>
        <w:rPr>
          <w:b/>
          <w:u w:val="single"/>
        </w:rPr>
        <w:t>: NR-U shall study the impact of LBT to support flexible starting position.</w:t>
      </w:r>
    </w:p>
    <w:p w14:paraId="0E9E79ED" w14:textId="0FA8F75E" w:rsidR="00A908D3" w:rsidRPr="00B81439" w:rsidRDefault="00315E76" w:rsidP="00A908D3">
      <w:pPr>
        <w:spacing w:line="288" w:lineRule="auto"/>
        <w:jc w:val="both"/>
        <w:rPr>
          <w:rFonts w:eastAsia="SimSun"/>
          <w:lang w:eastAsia="zh-CN"/>
        </w:rPr>
      </w:pPr>
      <w:r>
        <w:rPr>
          <w:rFonts w:eastAsia="SimSun" w:hint="eastAsia"/>
          <w:lang w:eastAsia="zh-CN"/>
        </w:rPr>
        <w:t xml:space="preserve">For grant-based PUSCH </w:t>
      </w:r>
      <w:r>
        <w:rPr>
          <w:rFonts w:eastAsia="SimSun"/>
          <w:lang w:eastAsia="zh-CN"/>
        </w:rPr>
        <w:t>transmission</w:t>
      </w:r>
      <w:r>
        <w:rPr>
          <w:rFonts w:eastAsia="SimSun" w:hint="eastAsia"/>
          <w:lang w:eastAsia="zh-CN"/>
        </w:rPr>
        <w:t xml:space="preserve">, gNB may not predict the actual </w:t>
      </w:r>
      <w:r>
        <w:rPr>
          <w:rFonts w:eastAsia="SimSun"/>
          <w:lang w:eastAsia="zh-CN"/>
        </w:rPr>
        <w:t>starting</w:t>
      </w:r>
      <w:r>
        <w:rPr>
          <w:rFonts w:eastAsia="SimSun" w:hint="eastAsia"/>
          <w:lang w:eastAsia="zh-CN"/>
        </w:rPr>
        <w:t xml:space="preserve"> point of PUSCH </w:t>
      </w:r>
      <w:r w:rsidR="00ED538B">
        <w:rPr>
          <w:rFonts w:eastAsia="SimSun"/>
          <w:lang w:eastAsia="zh-CN"/>
        </w:rPr>
        <w:t>depending</w:t>
      </w:r>
      <w:r w:rsidR="00ED538B">
        <w:rPr>
          <w:rFonts w:eastAsia="SimSun" w:hint="eastAsia"/>
          <w:lang w:eastAsia="zh-CN"/>
        </w:rPr>
        <w:t xml:space="preserve"> on</w:t>
      </w:r>
      <w:r w:rsidR="00542D69">
        <w:rPr>
          <w:rFonts w:eastAsia="SimSun" w:hint="eastAsia"/>
          <w:lang w:eastAsia="zh-CN"/>
        </w:rPr>
        <w:t xml:space="preserve"> the outcome of</w:t>
      </w:r>
      <w:r>
        <w:rPr>
          <w:rFonts w:eastAsia="SimSun" w:hint="eastAsia"/>
          <w:lang w:eastAsia="zh-CN"/>
        </w:rPr>
        <w:t xml:space="preserve"> </w:t>
      </w:r>
      <w:r w:rsidR="00542D69">
        <w:rPr>
          <w:rFonts w:eastAsia="SimSun" w:hint="eastAsia"/>
          <w:lang w:eastAsia="zh-CN"/>
        </w:rPr>
        <w:t>channel access</w:t>
      </w:r>
      <w:r>
        <w:rPr>
          <w:rFonts w:eastAsia="SimSun" w:hint="eastAsia"/>
          <w:lang w:eastAsia="zh-CN"/>
        </w:rPr>
        <w:t xml:space="preserve"> at UE side.</w:t>
      </w:r>
      <w:r w:rsidR="00350E11">
        <w:rPr>
          <w:rFonts w:eastAsia="SimSun" w:hint="eastAsia"/>
          <w:lang w:eastAsia="zh-CN"/>
        </w:rPr>
        <w:t xml:space="preserve"> </w:t>
      </w:r>
      <w:r w:rsidR="008F40FA">
        <w:rPr>
          <w:rFonts w:eastAsia="SimSun" w:hint="eastAsia"/>
          <w:lang w:eastAsia="zh-CN"/>
        </w:rPr>
        <w:t xml:space="preserve">Unlike DL </w:t>
      </w:r>
      <w:r w:rsidR="008F40FA">
        <w:rPr>
          <w:rFonts w:eastAsia="SimSun"/>
          <w:lang w:eastAsia="zh-CN"/>
        </w:rPr>
        <w:t>transmission</w:t>
      </w:r>
      <w:r w:rsidR="008F40FA">
        <w:rPr>
          <w:rFonts w:eastAsia="SimSun" w:hint="eastAsia"/>
          <w:lang w:eastAsia="zh-CN"/>
        </w:rPr>
        <w:t xml:space="preserve">, the scheduling information in UL grant </w:t>
      </w:r>
      <w:r w:rsidR="008F40FA">
        <w:rPr>
          <w:rFonts w:eastAsia="SimSun"/>
          <w:lang w:eastAsia="zh-CN"/>
        </w:rPr>
        <w:t>cannot</w:t>
      </w:r>
      <w:r w:rsidR="008F40FA">
        <w:rPr>
          <w:rFonts w:eastAsia="SimSun" w:hint="eastAsia"/>
          <w:lang w:eastAsia="zh-CN"/>
        </w:rPr>
        <w:t xml:space="preserve"> vary instantly with the LBT. </w:t>
      </w:r>
      <w:r w:rsidR="00ED538B">
        <w:rPr>
          <w:rFonts w:eastAsia="SimSun" w:hint="eastAsia"/>
          <w:lang w:eastAsia="zh-CN"/>
        </w:rPr>
        <w:t xml:space="preserve">To support multiple UL starting positions, UE can </w:t>
      </w:r>
      <w:r w:rsidR="008F40FA">
        <w:rPr>
          <w:rFonts w:eastAsia="SimSun" w:hint="eastAsia"/>
          <w:lang w:eastAsia="zh-CN"/>
        </w:rPr>
        <w:t xml:space="preserve">firstly </w:t>
      </w:r>
      <w:r w:rsidR="00ED538B">
        <w:rPr>
          <w:rFonts w:eastAsia="SimSun" w:hint="eastAsia"/>
          <w:lang w:eastAsia="zh-CN"/>
        </w:rPr>
        <w:t xml:space="preserve">prepare the PUSCH </w:t>
      </w:r>
      <w:r w:rsidR="00ED538B">
        <w:rPr>
          <w:rFonts w:eastAsia="SimSun"/>
          <w:lang w:eastAsia="zh-CN"/>
        </w:rPr>
        <w:t>according</w:t>
      </w:r>
      <w:r w:rsidR="00ED538B">
        <w:rPr>
          <w:rFonts w:eastAsia="SimSun" w:hint="eastAsia"/>
          <w:lang w:eastAsia="zh-CN"/>
        </w:rPr>
        <w:t xml:space="preserve"> to the UL grant, e.g., PUSCH starting position and duration, and transmit</w:t>
      </w:r>
      <w:r w:rsidR="00E803D0">
        <w:rPr>
          <w:rFonts w:eastAsia="SimSun" w:hint="eastAsia"/>
          <w:lang w:eastAsia="zh-CN"/>
        </w:rPr>
        <w:t xml:space="preserve"> part</w:t>
      </w:r>
      <w:r w:rsidR="00963143">
        <w:rPr>
          <w:rFonts w:eastAsia="SimSun" w:hint="eastAsia"/>
          <w:lang w:eastAsia="zh-CN"/>
        </w:rPr>
        <w:t>ial</w:t>
      </w:r>
      <w:r w:rsidR="00E803D0">
        <w:rPr>
          <w:rFonts w:eastAsia="SimSun" w:hint="eastAsia"/>
          <w:lang w:eastAsia="zh-CN"/>
        </w:rPr>
        <w:t xml:space="preserve"> PUSCH starting from the nearest</w:t>
      </w:r>
      <w:r w:rsidR="00963143">
        <w:rPr>
          <w:rFonts w:eastAsia="SimSun" w:hint="eastAsia"/>
          <w:lang w:eastAsia="zh-CN"/>
        </w:rPr>
        <w:t xml:space="preserve"> candi</w:t>
      </w:r>
      <w:r w:rsidR="00A908D3">
        <w:rPr>
          <w:rFonts w:eastAsia="SimSun" w:hint="eastAsia"/>
          <w:lang w:eastAsia="zh-CN"/>
        </w:rPr>
        <w:t>date starting symbol after LBT</w:t>
      </w:r>
      <w:r w:rsidR="008F40FA">
        <w:rPr>
          <w:rFonts w:eastAsia="SimSun" w:hint="eastAsia"/>
          <w:lang w:eastAsia="zh-CN"/>
        </w:rPr>
        <w:t xml:space="preserve"> as defined in LTE. In LTE FeLAA, </w:t>
      </w:r>
      <w:r w:rsidR="00A908D3" w:rsidRPr="007A011B">
        <w:t>a UE may start uplink data transmission from the</w:t>
      </w:r>
      <w:r w:rsidR="007860C9">
        <w:rPr>
          <w:rFonts w:eastAsia="SimSun" w:hint="eastAsia"/>
          <w:lang w:eastAsia="zh-CN"/>
        </w:rPr>
        <w:t xml:space="preserve"> first or</w:t>
      </w:r>
      <w:r w:rsidR="00A908D3" w:rsidRPr="007A011B">
        <w:t xml:space="preserve"> </w:t>
      </w:r>
      <w:r w:rsidR="00A908D3" w:rsidRPr="007A011B">
        <w:lastRenderedPageBreak/>
        <w:t xml:space="preserve">second slot boundary in a scheduled subframe depending on </w:t>
      </w:r>
      <w:r w:rsidR="0099231A">
        <w:rPr>
          <w:rFonts w:eastAsia="SimSun" w:hint="eastAsia"/>
          <w:lang w:eastAsia="zh-CN"/>
        </w:rPr>
        <w:t>LBT outcome</w:t>
      </w:r>
      <w:r w:rsidR="00A908D3" w:rsidRPr="007A011B">
        <w:t xml:space="preserve">. When the transmission starts at the second slot, the first slot of a </w:t>
      </w:r>
      <w:r w:rsidR="0099231A">
        <w:t xml:space="preserve">subframe is punctured. </w:t>
      </w:r>
      <w:r w:rsidR="0099231A">
        <w:rPr>
          <w:rFonts w:eastAsia="SimSun" w:hint="eastAsia"/>
          <w:lang w:eastAsia="zh-CN"/>
        </w:rPr>
        <w:t>T</w:t>
      </w:r>
      <w:r w:rsidR="00A908D3" w:rsidRPr="007A011B">
        <w:t xml:space="preserve">his approach can be a baseline for supporting flexible </w:t>
      </w:r>
      <w:r w:rsidR="0099231A">
        <w:rPr>
          <w:rFonts w:eastAsia="SimSun" w:hint="eastAsia"/>
          <w:lang w:eastAsia="zh-CN"/>
        </w:rPr>
        <w:t xml:space="preserve">UL </w:t>
      </w:r>
      <w:r w:rsidR="00A908D3" w:rsidRPr="007A011B">
        <w:t>starting position</w:t>
      </w:r>
      <w:r w:rsidR="00923CFB">
        <w:t xml:space="preserve"> for NR-U</w:t>
      </w:r>
      <w:r w:rsidR="00A908D3" w:rsidRPr="007A011B">
        <w:t>. The data punctured due to failure of LBT could be recovered by CBG-based retransmission in NR</w:t>
      </w:r>
      <w:r w:rsidR="00CE5080">
        <w:rPr>
          <w:rFonts w:eastAsia="SimSun" w:hint="eastAsia"/>
          <w:lang w:eastAsia="zh-CN"/>
        </w:rPr>
        <w:t xml:space="preserve"> phase-1</w:t>
      </w:r>
      <w:r w:rsidR="00A908D3" w:rsidRPr="007A011B">
        <w:t xml:space="preserve">. </w:t>
      </w:r>
      <w:r w:rsidR="00D624B1">
        <w:rPr>
          <w:rFonts w:eastAsia="SimSun" w:hint="eastAsia"/>
          <w:lang w:eastAsia="zh-CN"/>
        </w:rPr>
        <w:t xml:space="preserve">The </w:t>
      </w:r>
      <w:r w:rsidR="00D624B1">
        <w:rPr>
          <w:rFonts w:eastAsia="SimSun"/>
          <w:lang w:eastAsia="zh-CN"/>
        </w:rPr>
        <w:t>potential</w:t>
      </w:r>
      <w:r w:rsidR="00D624B1">
        <w:rPr>
          <w:rFonts w:eastAsia="SimSun" w:hint="eastAsia"/>
          <w:lang w:eastAsia="zh-CN"/>
        </w:rPr>
        <w:t xml:space="preserve"> </w:t>
      </w:r>
      <w:r w:rsidR="00960737">
        <w:rPr>
          <w:rFonts w:eastAsia="SimSun" w:hint="eastAsia"/>
          <w:lang w:eastAsia="zh-CN"/>
        </w:rPr>
        <w:t>study</w:t>
      </w:r>
      <w:r w:rsidR="00D624B1">
        <w:rPr>
          <w:rFonts w:eastAsia="SimSun" w:hint="eastAsia"/>
          <w:lang w:eastAsia="zh-CN"/>
        </w:rPr>
        <w:t xml:space="preserve"> point</w:t>
      </w:r>
      <w:r w:rsidR="00960737">
        <w:rPr>
          <w:rFonts w:eastAsia="SimSun" w:hint="eastAsia"/>
          <w:lang w:eastAsia="zh-CN"/>
        </w:rPr>
        <w:t xml:space="preserve"> is how to aid gNB to ide</w:t>
      </w:r>
      <w:r w:rsidR="00D624B1">
        <w:rPr>
          <w:rFonts w:eastAsia="SimSun" w:hint="eastAsia"/>
          <w:lang w:eastAsia="zh-CN"/>
        </w:rPr>
        <w:t xml:space="preserve">ntify the actual starting point, and </w:t>
      </w:r>
      <w:r w:rsidR="009F28EB">
        <w:rPr>
          <w:rFonts w:eastAsia="SimSun" w:hint="eastAsia"/>
          <w:lang w:eastAsia="zh-CN"/>
        </w:rPr>
        <w:t>how to reduce the impact on channel estimation.</w:t>
      </w:r>
      <w:r w:rsidR="00960737">
        <w:rPr>
          <w:rFonts w:eastAsia="SimSun" w:hint="eastAsia"/>
          <w:lang w:eastAsia="zh-CN"/>
        </w:rPr>
        <w:t xml:space="preserve"> In FeLAA, </w:t>
      </w:r>
      <w:r w:rsidR="00D624B1">
        <w:rPr>
          <w:rFonts w:eastAsia="SimSun" w:hint="eastAsia"/>
          <w:lang w:eastAsia="zh-CN"/>
        </w:rPr>
        <w:t>there is one DMRS per slot. B</w:t>
      </w:r>
      <w:r w:rsidR="00960737">
        <w:rPr>
          <w:rFonts w:eastAsia="SimSun" w:hint="eastAsia"/>
          <w:lang w:eastAsia="zh-CN"/>
        </w:rPr>
        <w:t xml:space="preserve">y detecting DMRS in each slot respectively, eNB can identify whether the first slot is transmitted or not. </w:t>
      </w:r>
      <w:r w:rsidR="00733D4E">
        <w:rPr>
          <w:rFonts w:eastAsia="SimSun" w:hint="eastAsia"/>
          <w:lang w:eastAsia="zh-CN"/>
        </w:rPr>
        <w:t xml:space="preserve">The channel per slot is estimated by the DMRS in each slot. </w:t>
      </w:r>
      <w:r w:rsidR="00960737">
        <w:rPr>
          <w:rFonts w:eastAsia="SimSun" w:hint="eastAsia"/>
          <w:lang w:eastAsia="zh-CN"/>
        </w:rPr>
        <w:t xml:space="preserve">In NR, </w:t>
      </w:r>
      <w:r w:rsidR="00F84E39">
        <w:rPr>
          <w:rFonts w:eastAsia="SimSun" w:hint="eastAsia"/>
          <w:lang w:eastAsia="zh-CN"/>
        </w:rPr>
        <w:t>the first</w:t>
      </w:r>
      <w:r w:rsidR="00960737">
        <w:rPr>
          <w:rFonts w:eastAsia="SimSun" w:hint="eastAsia"/>
          <w:lang w:eastAsia="zh-CN"/>
        </w:rPr>
        <w:t xml:space="preserve"> DMRS is located in the first scheduled </w:t>
      </w:r>
      <w:r w:rsidR="00960737">
        <w:rPr>
          <w:rFonts w:eastAsia="SimSun"/>
          <w:lang w:eastAsia="zh-CN"/>
        </w:rPr>
        <w:t>symbol</w:t>
      </w:r>
      <w:r w:rsidR="00960737">
        <w:rPr>
          <w:rFonts w:eastAsia="SimSun" w:hint="eastAsia"/>
          <w:lang w:eastAsia="zh-CN"/>
        </w:rPr>
        <w:t>(s) for PUSCH mapping type B</w:t>
      </w:r>
      <w:r w:rsidR="00E5570B">
        <w:rPr>
          <w:rFonts w:eastAsia="SimSun" w:hint="eastAsia"/>
          <w:lang w:eastAsia="zh-CN"/>
        </w:rPr>
        <w:t>, and it is in the 3</w:t>
      </w:r>
      <w:r w:rsidR="00E5570B" w:rsidRPr="009245A5">
        <w:rPr>
          <w:rFonts w:eastAsia="SimSun" w:hint="eastAsia"/>
          <w:vertAlign w:val="superscript"/>
          <w:lang w:eastAsia="zh-CN"/>
        </w:rPr>
        <w:t>rd</w:t>
      </w:r>
      <w:r w:rsidR="00E5570B">
        <w:rPr>
          <w:rFonts w:eastAsia="SimSun" w:hint="eastAsia"/>
          <w:lang w:eastAsia="zh-CN"/>
        </w:rPr>
        <w:t xml:space="preserve"> or 4</w:t>
      </w:r>
      <w:r w:rsidR="00E5570B" w:rsidRPr="009245A5">
        <w:rPr>
          <w:rFonts w:eastAsia="SimSun" w:hint="eastAsia"/>
          <w:vertAlign w:val="superscript"/>
          <w:lang w:eastAsia="zh-CN"/>
        </w:rPr>
        <w:t>th</w:t>
      </w:r>
      <w:r w:rsidR="00E5570B">
        <w:rPr>
          <w:rFonts w:eastAsia="SimSun" w:hint="eastAsia"/>
          <w:lang w:eastAsia="zh-CN"/>
        </w:rPr>
        <w:t xml:space="preserve"> symbol in a slot for PUSCH mapping type A</w:t>
      </w:r>
      <w:r w:rsidR="00960737">
        <w:rPr>
          <w:rFonts w:eastAsia="SimSun" w:hint="eastAsia"/>
          <w:lang w:eastAsia="zh-CN"/>
        </w:rPr>
        <w:t xml:space="preserve">. If the candidate starting position can be after the first </w:t>
      </w:r>
      <w:r w:rsidR="001D78D8">
        <w:rPr>
          <w:rFonts w:eastAsia="SimSun" w:hint="eastAsia"/>
          <w:lang w:eastAsia="zh-CN"/>
        </w:rPr>
        <w:t xml:space="preserve">DRMS </w:t>
      </w:r>
      <w:r w:rsidR="00960737">
        <w:rPr>
          <w:rFonts w:eastAsia="SimSun" w:hint="eastAsia"/>
          <w:lang w:eastAsia="zh-CN"/>
        </w:rPr>
        <w:t>symbol, then, DMRS is punctured</w:t>
      </w:r>
      <w:r w:rsidR="00473C5B">
        <w:rPr>
          <w:rFonts w:eastAsia="SimSun" w:hint="eastAsia"/>
          <w:lang w:eastAsia="zh-CN"/>
        </w:rPr>
        <w:t xml:space="preserve"> which does not only degrade channel estimation (or even no CE result if there is no </w:t>
      </w:r>
      <w:r w:rsidR="00473C5B">
        <w:rPr>
          <w:rFonts w:eastAsia="SimSun"/>
          <w:lang w:eastAsia="zh-CN"/>
        </w:rPr>
        <w:t>additional</w:t>
      </w:r>
      <w:r w:rsidR="00473C5B">
        <w:rPr>
          <w:rFonts w:eastAsia="SimSun" w:hint="eastAsia"/>
          <w:lang w:eastAsia="zh-CN"/>
        </w:rPr>
        <w:t xml:space="preserve"> DMRS) but also complex the </w:t>
      </w:r>
      <w:r w:rsidR="00473C5B">
        <w:rPr>
          <w:rFonts w:eastAsia="SimSun"/>
          <w:lang w:eastAsia="zh-CN"/>
        </w:rPr>
        <w:t>starting</w:t>
      </w:r>
      <w:r w:rsidR="00473C5B">
        <w:rPr>
          <w:rFonts w:eastAsia="SimSun" w:hint="eastAsia"/>
          <w:lang w:eastAsia="zh-CN"/>
        </w:rPr>
        <w:t xml:space="preserve"> position detection at gNB side. </w:t>
      </w:r>
      <w:r w:rsidR="00190CAB">
        <w:rPr>
          <w:rFonts w:eastAsia="SimSun" w:hint="eastAsia"/>
          <w:lang w:eastAsia="zh-CN"/>
        </w:rPr>
        <w:t xml:space="preserve">Therefore, the </w:t>
      </w:r>
      <w:r w:rsidR="00190CAB">
        <w:rPr>
          <w:rFonts w:eastAsia="SimSun"/>
          <w:lang w:eastAsia="zh-CN"/>
        </w:rPr>
        <w:t>coordination</w:t>
      </w:r>
      <w:r w:rsidR="00190CAB">
        <w:rPr>
          <w:rFonts w:eastAsia="SimSun" w:hint="eastAsia"/>
          <w:lang w:eastAsia="zh-CN"/>
        </w:rPr>
        <w:t xml:space="preserve"> between multiple starting position and DRMS should be studied, e.g.,</w:t>
      </w:r>
      <w:r w:rsidR="00827D63">
        <w:rPr>
          <w:rFonts w:eastAsia="SimSun" w:hint="eastAsia"/>
          <w:lang w:eastAsia="zh-CN"/>
        </w:rPr>
        <w:t xml:space="preserve"> moving </w:t>
      </w:r>
      <w:r w:rsidR="00190CAB">
        <w:rPr>
          <w:rFonts w:eastAsia="SimSun" w:hint="eastAsia"/>
          <w:lang w:eastAsia="zh-CN"/>
        </w:rPr>
        <w:t xml:space="preserve">DMRS </w:t>
      </w:r>
      <w:r w:rsidR="00827D63">
        <w:rPr>
          <w:rFonts w:eastAsia="SimSun" w:hint="eastAsia"/>
          <w:lang w:eastAsia="zh-CN"/>
        </w:rPr>
        <w:t>to</w:t>
      </w:r>
      <w:r w:rsidR="004606F5">
        <w:rPr>
          <w:rFonts w:eastAsia="SimSun" w:hint="eastAsia"/>
          <w:lang w:eastAsia="zh-CN"/>
        </w:rPr>
        <w:t xml:space="preserve"> the first symbol of transmitted PUSCH</w:t>
      </w:r>
      <w:r w:rsidR="002C33CE">
        <w:rPr>
          <w:rFonts w:eastAsia="SimSun" w:hint="eastAsia"/>
          <w:lang w:eastAsia="zh-CN"/>
        </w:rPr>
        <w:t xml:space="preserve">, </w:t>
      </w:r>
      <w:r w:rsidR="00190CAB">
        <w:rPr>
          <w:rFonts w:eastAsia="SimSun" w:hint="eastAsia"/>
          <w:lang w:eastAsia="zh-CN"/>
        </w:rPr>
        <w:t>to ensure at least one DMRS is included in the partial PUSCH</w:t>
      </w:r>
      <w:r w:rsidR="00E41612">
        <w:rPr>
          <w:rFonts w:eastAsia="SimSun" w:hint="eastAsia"/>
          <w:lang w:eastAsia="zh-CN"/>
        </w:rPr>
        <w:t xml:space="preserve"> and no </w:t>
      </w:r>
      <w:r w:rsidR="00E41612">
        <w:rPr>
          <w:rFonts w:eastAsia="SimSun"/>
          <w:lang w:eastAsia="zh-CN"/>
        </w:rPr>
        <w:t>ambiguity</w:t>
      </w:r>
      <w:r w:rsidR="00E41612">
        <w:rPr>
          <w:rFonts w:eastAsia="SimSun" w:hint="eastAsia"/>
          <w:lang w:eastAsia="zh-CN"/>
        </w:rPr>
        <w:t xml:space="preserve"> for starting position</w:t>
      </w:r>
      <w:r w:rsidR="00827D63">
        <w:rPr>
          <w:rFonts w:eastAsia="SimSun" w:hint="eastAsia"/>
          <w:lang w:eastAsia="zh-CN"/>
        </w:rPr>
        <w:t xml:space="preserve"> detection</w:t>
      </w:r>
      <w:r w:rsidR="00F84E39">
        <w:rPr>
          <w:rFonts w:eastAsia="SimSun" w:hint="eastAsia"/>
          <w:lang w:eastAsia="zh-CN"/>
        </w:rPr>
        <w:t xml:space="preserve">. </w:t>
      </w:r>
    </w:p>
    <w:p w14:paraId="1D4E1401" w14:textId="4C033974" w:rsidR="00381BC8" w:rsidRDefault="00381BC8" w:rsidP="00381BC8">
      <w:pPr>
        <w:spacing w:line="288" w:lineRule="auto"/>
        <w:jc w:val="both"/>
      </w:pPr>
      <w:r w:rsidRPr="00381BC8">
        <w:rPr>
          <w:b/>
          <w:u w:val="single"/>
        </w:rPr>
        <w:t xml:space="preserve">Proposal </w:t>
      </w:r>
      <w:r w:rsidR="00C86463">
        <w:rPr>
          <w:b/>
          <w:u w:val="single"/>
        </w:rPr>
        <w:t>7</w:t>
      </w:r>
      <w:r w:rsidRPr="00381BC8">
        <w:rPr>
          <w:b/>
          <w:u w:val="single"/>
        </w:rPr>
        <w:t>:</w:t>
      </w:r>
      <w:r w:rsidR="0031226D">
        <w:rPr>
          <w:rFonts w:eastAsia="SimSun" w:hint="eastAsia"/>
          <w:b/>
          <w:u w:val="single"/>
          <w:lang w:eastAsia="zh-CN"/>
        </w:rPr>
        <w:t xml:space="preserve"> NR-U shall study puncture-based partial PUSCH </w:t>
      </w:r>
      <w:r w:rsidR="0031226D">
        <w:rPr>
          <w:rFonts w:eastAsia="SimSun"/>
          <w:b/>
          <w:u w:val="single"/>
          <w:lang w:eastAsia="zh-CN"/>
        </w:rPr>
        <w:t>transmission</w:t>
      </w:r>
      <w:r w:rsidR="0031226D">
        <w:rPr>
          <w:rFonts w:eastAsia="SimSun" w:hint="eastAsia"/>
          <w:b/>
          <w:u w:val="single"/>
          <w:lang w:eastAsia="zh-CN"/>
        </w:rPr>
        <w:t xml:space="preserve"> with proper DMRS design.</w:t>
      </w:r>
    </w:p>
    <w:p w14:paraId="563C60AB" w14:textId="4913E648" w:rsidR="00271AE7" w:rsidRPr="00CC2546" w:rsidRDefault="00F86596" w:rsidP="00271AE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FBE-based Frame Structure</w:t>
      </w:r>
    </w:p>
    <w:p w14:paraId="241534CE" w14:textId="5807BF74" w:rsidR="00ED5F61" w:rsidRDefault="00343FDE" w:rsidP="00ED5F61">
      <w:pPr>
        <w:spacing w:line="288" w:lineRule="auto"/>
        <w:jc w:val="both"/>
        <w:rPr>
          <w:b/>
          <w:u w:val="single"/>
        </w:rPr>
      </w:pPr>
      <w:r w:rsidRPr="00B81439">
        <w:t xml:space="preserve">FBE is a channel access mechanism wherein the transmit/receive structure has a periodic timing with a periodicity named the fixed frame period (FFP), which is within 1ms to 10ms. The initiating device shall perform a single-shot LBT before starting transmissions on an operating channel at the start of a FFP, and the COT associated with a successful LBT check for FBE shall be no greater than 95% of the FFP. Figure </w:t>
      </w:r>
      <w:r w:rsidR="008C0E76">
        <w:t>2</w:t>
      </w:r>
      <w:r w:rsidRPr="006A42A8">
        <w:t xml:space="preserve"> gives the basic example of timing for FBE operation, as described in [6]. </w:t>
      </w:r>
      <w:r w:rsidR="00ED5F61" w:rsidRPr="006A42A8">
        <w:rPr>
          <w:rFonts w:hint="eastAsia"/>
        </w:rPr>
        <w:t xml:space="preserve">Note that a necessity of </w:t>
      </w:r>
      <w:r w:rsidR="00ED5F61" w:rsidRPr="006A42A8">
        <w:t>signalling</w:t>
      </w:r>
      <w:r w:rsidR="00ED5F61" w:rsidRPr="006A42A8">
        <w:rPr>
          <w:rFonts w:hint="eastAsia"/>
        </w:rPr>
        <w:t xml:space="preserve"> to indicate such fixed frame period, channel occupancy time in the period to UE needs to be studied.</w:t>
      </w:r>
    </w:p>
    <w:p w14:paraId="00BF50B5" w14:textId="7E398391" w:rsidR="00343FDE" w:rsidRDefault="009A45F2" w:rsidP="006A42A8">
      <w:pPr>
        <w:spacing w:line="288" w:lineRule="auto"/>
        <w:jc w:val="center"/>
      </w:pPr>
      <w:r w:rsidRPr="0096011A">
        <w:object w:dxaOrig="8556" w:dyaOrig="1308" w14:anchorId="2FB017E2">
          <v:shape id="_x0000_i1026" type="#_x0000_t75" style="width:391.8pt;height:59.4pt" o:ole="">
            <v:imagedata r:id="rId10" o:title=""/>
          </v:shape>
          <o:OLEObject Type="Embed" ProgID="Visio.Drawing.15" ShapeID="_x0000_i1026" DrawAspect="Content" ObjectID="_1595400605" r:id="rId11"/>
        </w:object>
      </w:r>
    </w:p>
    <w:p w14:paraId="201599E9" w14:textId="3E05161E" w:rsidR="00A76B8B" w:rsidRPr="006A42A8" w:rsidRDefault="00A76B8B" w:rsidP="006A42A8">
      <w:pPr>
        <w:spacing w:line="288" w:lineRule="auto"/>
        <w:jc w:val="center"/>
        <w:rPr>
          <w:rFonts w:eastAsia="SimSun"/>
          <w:lang w:eastAsia="zh-CN"/>
        </w:rPr>
      </w:pPr>
      <w:r>
        <w:t xml:space="preserve">Figure </w:t>
      </w:r>
      <w:r w:rsidR="001918C1">
        <w:t>2</w:t>
      </w:r>
      <w:r w:rsidR="000B4111">
        <w:t>.</w:t>
      </w:r>
      <w:r w:rsidR="001918C1">
        <w:t xml:space="preserve"> </w:t>
      </w:r>
      <w:r>
        <w:t>Illustration timing relation for FBE</w:t>
      </w:r>
      <w:r w:rsidR="00DE4CA6">
        <w:t>.</w:t>
      </w:r>
    </w:p>
    <w:p w14:paraId="4687E600" w14:textId="246D52CF" w:rsidR="00343FDE" w:rsidRPr="006A42A8" w:rsidRDefault="00343FDE" w:rsidP="00343FDE">
      <w:pPr>
        <w:spacing w:line="288" w:lineRule="auto"/>
        <w:jc w:val="both"/>
      </w:pPr>
      <w:r w:rsidRPr="006A42A8">
        <w:t xml:space="preserve">Besides the load-based equipment (LBE) operation mode, NR-U can also support the FBE operation mode for scenarios wherein other LBE-based networks (e.g., Wi-Fi, LAA) can be precluded (e.g., by deployment), such as a factory or private NR-U network. Compared to the LBE, the FBE operation mode can have higher spectrum utilization under such scenarios given the much simpler LBT process. In addition, the FBE operations and regulations in [6] can be the baseline for FBE-based operations and frame structure of NR-U. </w:t>
      </w:r>
    </w:p>
    <w:p w14:paraId="668F7B52" w14:textId="32BFF7E0" w:rsidR="00343FDE" w:rsidRPr="009335D9" w:rsidRDefault="00343FDE" w:rsidP="00343FDE">
      <w:pPr>
        <w:spacing w:line="288" w:lineRule="auto"/>
        <w:jc w:val="both"/>
        <w:rPr>
          <w:b/>
          <w:u w:val="single"/>
        </w:rPr>
      </w:pPr>
      <w:r w:rsidRPr="009335D9">
        <w:rPr>
          <w:b/>
          <w:u w:val="single"/>
        </w:rPr>
        <w:t xml:space="preserve">Proposal </w:t>
      </w:r>
      <w:r w:rsidR="00C86463">
        <w:rPr>
          <w:b/>
          <w:u w:val="single"/>
        </w:rPr>
        <w:t>8</w:t>
      </w:r>
      <w:r w:rsidRPr="009335D9">
        <w:rPr>
          <w:b/>
          <w:u w:val="single"/>
        </w:rPr>
        <w:t>: FBE-based NR-U can be supported for scenarios wherein LBE-based networks can be precluded.</w:t>
      </w:r>
    </w:p>
    <w:p w14:paraId="297ADE9E" w14:textId="77777777" w:rsidR="00343FDE" w:rsidRPr="006A42A8" w:rsidRDefault="00343FDE" w:rsidP="00343FDE">
      <w:pPr>
        <w:spacing w:line="288" w:lineRule="auto"/>
        <w:jc w:val="both"/>
      </w:pPr>
      <w:r w:rsidRPr="006A42A8">
        <w:t>Besides the baseline operations, similar to LBE-based NR-U, the FBE-based NR-U can also allow one or more than one DL to UL switching point(s) and UL to DL switching point(s) within the channel occupancy time, and the same LBT requirements specified in Section 3 can also be applied to FBE-based NR-U at the DL/UL switching point(s).</w:t>
      </w:r>
    </w:p>
    <w:p w14:paraId="69BB2777" w14:textId="7A658B35" w:rsidR="00343FDE" w:rsidRPr="006A42A8" w:rsidRDefault="009335D9" w:rsidP="00343FDE">
      <w:pPr>
        <w:spacing w:line="288" w:lineRule="auto"/>
        <w:jc w:val="both"/>
      </w:pPr>
      <w:r>
        <w:t xml:space="preserve">The regulation from [6] </w:t>
      </w:r>
      <w:r w:rsidR="00343FDE" w:rsidRPr="006A42A8">
        <w:t xml:space="preserve">supports the short control </w:t>
      </w:r>
      <w:r w:rsidRPr="00A76B8B">
        <w:t>signalling</w:t>
      </w:r>
      <w:r w:rsidR="00343FDE" w:rsidRPr="006A42A8">
        <w:t xml:space="preserve"> transmissions</w:t>
      </w:r>
      <w:r w:rsidR="00C57357">
        <w:t xml:space="preserve"> for both FBE-based and LBE-based operations</w:t>
      </w:r>
      <w:r w:rsidR="00343FDE" w:rsidRPr="006A42A8">
        <w:t xml:space="preserve">, which are the transmissions used by the device to send management and control frames without sensing the channel for the presence of other signals. Such transmissions need to be less than 50 times with a total duration of less than 2500 μs within an observation period of 50ms. The allowance and benefits of short control signalling transmissions for FBE-based </w:t>
      </w:r>
      <w:r w:rsidR="00F43B2B">
        <w:t xml:space="preserve">and/or LBE-based </w:t>
      </w:r>
      <w:r w:rsidR="00343FDE" w:rsidRPr="006A42A8">
        <w:t xml:space="preserve">NR-U can be further investigated. For example, </w:t>
      </w:r>
      <w:r w:rsidR="00AA344D">
        <w:t xml:space="preserve">for FBE-based NR-U, </w:t>
      </w:r>
      <w:r w:rsidR="00AA344D" w:rsidRPr="00C80100">
        <w:t>the gNB can transmit SS/PBCH blocks or CSI-RS for measurement purpose</w:t>
      </w:r>
      <w:r w:rsidR="00AA344D" w:rsidRPr="00A76B8B">
        <w:t xml:space="preserve"> </w:t>
      </w:r>
      <w:r w:rsidR="00343FDE" w:rsidRPr="006A42A8">
        <w:t xml:space="preserve">during the fixed frame period wherein the </w:t>
      </w:r>
      <w:r w:rsidR="00AA344D">
        <w:t>gNB fails LBT,</w:t>
      </w:r>
      <w:r w:rsidR="00343FDE" w:rsidRPr="006A42A8">
        <w:t xml:space="preserve"> subject to the constraints of short control signalling transmissions.</w:t>
      </w:r>
    </w:p>
    <w:p w14:paraId="2B7BD540" w14:textId="099512F6" w:rsidR="00343FDE" w:rsidRDefault="00343FDE" w:rsidP="007A011B">
      <w:pPr>
        <w:spacing w:line="288" w:lineRule="auto"/>
        <w:jc w:val="both"/>
        <w:rPr>
          <w:b/>
          <w:u w:val="single"/>
        </w:rPr>
      </w:pPr>
      <w:r w:rsidRPr="00C57357">
        <w:rPr>
          <w:b/>
          <w:u w:val="single"/>
        </w:rPr>
        <w:t xml:space="preserve">Proposal </w:t>
      </w:r>
      <w:r w:rsidR="00C86463">
        <w:rPr>
          <w:b/>
          <w:u w:val="single"/>
        </w:rPr>
        <w:t>9</w:t>
      </w:r>
      <w:r w:rsidRPr="00C57357">
        <w:rPr>
          <w:b/>
          <w:u w:val="single"/>
        </w:rPr>
        <w:t xml:space="preserve">: Further investigate the support for multiple DL/UL switching points and allowance of short control signalling transmissions for </w:t>
      </w:r>
      <w:r w:rsidR="00DE4CA6">
        <w:rPr>
          <w:b/>
          <w:u w:val="single"/>
        </w:rPr>
        <w:t xml:space="preserve">FBE-based </w:t>
      </w:r>
      <w:r w:rsidRPr="00C57357">
        <w:rPr>
          <w:b/>
          <w:u w:val="single"/>
        </w:rPr>
        <w:t>NR-U.</w:t>
      </w:r>
    </w:p>
    <w:p w14:paraId="0A278854" w14:textId="37051EE4" w:rsidR="00F86596" w:rsidRPr="00CC2546" w:rsidRDefault="00F86596" w:rsidP="00F8659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 xml:space="preserve">Signal for </w:t>
      </w:r>
      <w:r w:rsidR="008A492C">
        <w:rPr>
          <w:rFonts w:hint="eastAsia"/>
          <w:lang w:val="en-US"/>
        </w:rPr>
        <w:t>Detection</w:t>
      </w:r>
    </w:p>
    <w:p w14:paraId="161C8E62" w14:textId="58606CC4" w:rsidR="005E424A" w:rsidRPr="006A42A8" w:rsidRDefault="005E424A">
      <w:pPr>
        <w:spacing w:line="288" w:lineRule="auto"/>
        <w:jc w:val="both"/>
      </w:pPr>
      <w:r w:rsidRPr="006A42A8">
        <w:t>In NR phase 1, a UE shall monitor a set of PDCCH candidates in one or more control resource sets (CORESET) according to corresponding search spaces, wherein the search spaces may appear periodically according to the configured periodicity by higher-layer signaling. For NR-U operation, the periodicity of PDCCH is likely to be broken, e.g., due to LBT failure. Furthermore, if the configured periodicity is relatively large, e.g., 20 slot, the DL/UL transmission opportunity would be dramatically reduced if gNB fails LBT for PDCCH search space slot. On the other hand, if the configured periodicity is small, e.g., 1 slot or less than a slot, more transmission opportunities are provided at the cost of more frequent PDCCH detection. In LTE, UE may skip PDCCH decoding if UE does not detect the CRS. In NR, CSI-RS for tracking or DMRS for PDCCH may not achieve the same robust detection performance as the CRS, thus UE may not skip PDCCH decoding in slots which gNB does not transmit.</w:t>
      </w:r>
      <w:r w:rsidR="008A492C">
        <w:rPr>
          <w:rFonts w:hint="eastAsia"/>
        </w:rPr>
        <w:t xml:space="preserve"> For example, wideband DMRS for a PDCCH can be considered to facilitate burst detection, which can provide similar detection performance as the CRS. </w:t>
      </w:r>
    </w:p>
    <w:p w14:paraId="10939E2B" w14:textId="692E8BEB" w:rsidR="00F86596" w:rsidRPr="006A42A8" w:rsidRDefault="005E424A" w:rsidP="005E424A">
      <w:pPr>
        <w:spacing w:line="288" w:lineRule="auto"/>
        <w:jc w:val="both"/>
        <w:rPr>
          <w:b/>
          <w:u w:val="single"/>
          <w:lang w:val="en-US"/>
        </w:rPr>
      </w:pPr>
      <w:r>
        <w:rPr>
          <w:b/>
          <w:u w:val="single"/>
          <w:lang w:val="en-US"/>
        </w:rPr>
        <w:t>Proposal 10</w:t>
      </w:r>
      <w:r w:rsidRPr="005E424A">
        <w:rPr>
          <w:b/>
          <w:u w:val="single"/>
          <w:lang w:val="en-US"/>
        </w:rPr>
        <w:t xml:space="preserve">: NR shall study potential solutions for power-efficient </w:t>
      </w:r>
      <w:r w:rsidR="008A492C">
        <w:rPr>
          <w:rFonts w:hint="eastAsia"/>
          <w:b/>
          <w:u w:val="single"/>
          <w:lang w:val="en-US"/>
        </w:rPr>
        <w:t>burst detection</w:t>
      </w:r>
      <w:r w:rsidRPr="005E424A">
        <w:rPr>
          <w:b/>
          <w:u w:val="single"/>
          <w:lang w:val="en-US"/>
        </w:rPr>
        <w:t xml:space="preserve"> mechanism</w:t>
      </w:r>
      <w:r w:rsidR="008A492C">
        <w:rPr>
          <w:rFonts w:hint="eastAsia"/>
          <w:b/>
          <w:u w:val="single"/>
          <w:lang w:val="en-US"/>
        </w:rPr>
        <w:t xml:space="preserve"> by utilizing a RS defined in NR</w:t>
      </w:r>
      <w:r w:rsidRPr="005E424A">
        <w:rPr>
          <w:b/>
          <w:u w:val="single"/>
          <w:lang w:val="en-US"/>
        </w:rPr>
        <w:t>.</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083B8952" w:rsidR="00815493" w:rsidRDefault="00815493" w:rsidP="006A42A8">
      <w:pPr>
        <w:jc w:val="both"/>
      </w:pPr>
      <w:r w:rsidRPr="00031EF0">
        <w:t xml:space="preserve">The </w:t>
      </w:r>
      <w:r w:rsidR="00AF599E">
        <w:t xml:space="preserve">observations and </w:t>
      </w:r>
      <w:r>
        <w:t>proposals made in this contribution are summarized below:</w:t>
      </w:r>
    </w:p>
    <w:p w14:paraId="11E85405" w14:textId="77777777" w:rsidR="006A42A8" w:rsidRDefault="006A42A8" w:rsidP="006A42A8">
      <w:pPr>
        <w:spacing w:line="288" w:lineRule="auto"/>
        <w:jc w:val="both"/>
        <w:rPr>
          <w:b/>
          <w:u w:val="single"/>
          <w:lang w:val="en-US"/>
        </w:rPr>
      </w:pPr>
      <w:r w:rsidRPr="00DB0A9F">
        <w:rPr>
          <w:b/>
          <w:u w:val="single"/>
          <w:lang w:val="en-US" w:eastAsia="ja-JP"/>
        </w:rPr>
        <w:t>Proposal</w:t>
      </w:r>
      <w:r>
        <w:rPr>
          <w:b/>
          <w:u w:val="single"/>
          <w:lang w:val="en-US" w:eastAsia="ja-JP"/>
        </w:rPr>
        <w:t xml:space="preserve"> 1: NR-U supports only normal CP</w:t>
      </w:r>
      <w:r>
        <w:rPr>
          <w:rFonts w:hint="eastAsia"/>
          <w:b/>
          <w:u w:val="single"/>
          <w:lang w:val="en-US"/>
        </w:rPr>
        <w:t xml:space="preserve"> for sub7</w:t>
      </w:r>
      <w:r>
        <w:rPr>
          <w:b/>
          <w:u w:val="single"/>
          <w:lang w:val="en-US"/>
        </w:rPr>
        <w:t xml:space="preserve"> </w:t>
      </w:r>
      <w:r>
        <w:rPr>
          <w:rFonts w:hint="eastAsia"/>
          <w:b/>
          <w:u w:val="single"/>
          <w:lang w:val="en-US"/>
        </w:rPr>
        <w:t>GHz.</w:t>
      </w:r>
    </w:p>
    <w:p w14:paraId="3A254C47" w14:textId="77777777" w:rsidR="006A42A8" w:rsidRDefault="006A42A8" w:rsidP="006A42A8">
      <w:pPr>
        <w:spacing w:line="288" w:lineRule="auto"/>
        <w:jc w:val="both"/>
        <w:rPr>
          <w:b/>
          <w:u w:val="single"/>
          <w:lang w:val="en-US"/>
        </w:rPr>
      </w:pPr>
      <w:r>
        <w:rPr>
          <w:b/>
          <w:u w:val="single"/>
          <w:lang w:val="en-US"/>
        </w:rPr>
        <w:t>Proposal 2: NR-U supports the following candidate subcarrier spacing values for sub7 GHz unlicensed bands, and can further down-select for a given band.</w:t>
      </w:r>
    </w:p>
    <w:tbl>
      <w:tblPr>
        <w:tblStyle w:val="TableGrid"/>
        <w:tblW w:w="0" w:type="auto"/>
        <w:jc w:val="center"/>
        <w:tblLayout w:type="fixed"/>
        <w:tblLook w:val="04A0" w:firstRow="1" w:lastRow="0" w:firstColumn="1" w:lastColumn="0" w:noHBand="0" w:noVBand="1"/>
      </w:tblPr>
      <w:tblGrid>
        <w:gridCol w:w="2025"/>
        <w:gridCol w:w="2025"/>
        <w:gridCol w:w="2025"/>
        <w:gridCol w:w="2025"/>
      </w:tblGrid>
      <w:tr w:rsidR="006A42A8" w:rsidRPr="001934CC" w14:paraId="58E32BA7" w14:textId="77777777" w:rsidTr="00241A84">
        <w:trPr>
          <w:jc w:val="center"/>
        </w:trPr>
        <w:tc>
          <w:tcPr>
            <w:tcW w:w="2025" w:type="dxa"/>
            <w:vAlign w:val="center"/>
          </w:tcPr>
          <w:p w14:paraId="43EBFFC8" w14:textId="77777777" w:rsidR="006A42A8" w:rsidRPr="001934CC" w:rsidRDefault="006A42A8" w:rsidP="00241A84">
            <w:pPr>
              <w:jc w:val="center"/>
              <w:rPr>
                <w:b/>
                <w:lang w:eastAsia="ja-JP"/>
              </w:rPr>
            </w:pPr>
            <w:r w:rsidRPr="001934CC">
              <w:rPr>
                <w:b/>
                <w:lang w:eastAsia="ja-JP"/>
              </w:rPr>
              <w:t>SS/PBCH block</w:t>
            </w:r>
          </w:p>
        </w:tc>
        <w:tc>
          <w:tcPr>
            <w:tcW w:w="2025" w:type="dxa"/>
            <w:vAlign w:val="center"/>
          </w:tcPr>
          <w:p w14:paraId="4FC07A24" w14:textId="77777777" w:rsidR="006A42A8" w:rsidRPr="001934CC" w:rsidRDefault="006A42A8" w:rsidP="00241A84">
            <w:pPr>
              <w:jc w:val="center"/>
              <w:rPr>
                <w:b/>
                <w:lang w:eastAsia="ja-JP"/>
              </w:rPr>
            </w:pPr>
            <w:r w:rsidRPr="001934CC">
              <w:rPr>
                <w:b/>
                <w:lang w:eastAsia="ja-JP"/>
              </w:rPr>
              <w:t>PRACH format</w:t>
            </w:r>
          </w:p>
        </w:tc>
        <w:tc>
          <w:tcPr>
            <w:tcW w:w="2025" w:type="dxa"/>
            <w:vAlign w:val="center"/>
          </w:tcPr>
          <w:p w14:paraId="261A92CB" w14:textId="77777777" w:rsidR="006A42A8" w:rsidRPr="001934CC" w:rsidRDefault="006A42A8" w:rsidP="00241A84">
            <w:pPr>
              <w:jc w:val="center"/>
              <w:rPr>
                <w:b/>
                <w:lang w:eastAsia="ja-JP"/>
              </w:rPr>
            </w:pPr>
            <w:r w:rsidRPr="001934CC">
              <w:rPr>
                <w:b/>
                <w:lang w:eastAsia="ja-JP"/>
              </w:rPr>
              <w:t>RMSI/OSI/paging</w:t>
            </w:r>
          </w:p>
        </w:tc>
        <w:tc>
          <w:tcPr>
            <w:tcW w:w="2025" w:type="dxa"/>
            <w:vAlign w:val="center"/>
          </w:tcPr>
          <w:p w14:paraId="647E35CF" w14:textId="77777777" w:rsidR="006A42A8" w:rsidRPr="001934CC" w:rsidRDefault="006A42A8" w:rsidP="00241A84">
            <w:pPr>
              <w:jc w:val="center"/>
              <w:rPr>
                <w:b/>
                <w:lang w:eastAsia="ja-JP"/>
              </w:rPr>
            </w:pPr>
            <w:r w:rsidRPr="001934CC">
              <w:rPr>
                <w:b/>
                <w:lang w:eastAsia="ja-JP"/>
              </w:rPr>
              <w:t>Others</w:t>
            </w:r>
          </w:p>
        </w:tc>
      </w:tr>
      <w:tr w:rsidR="006A42A8" w:rsidRPr="001934CC" w14:paraId="3A8A1698" w14:textId="77777777" w:rsidTr="00241A84">
        <w:trPr>
          <w:jc w:val="center"/>
        </w:trPr>
        <w:tc>
          <w:tcPr>
            <w:tcW w:w="2025" w:type="dxa"/>
            <w:vAlign w:val="center"/>
          </w:tcPr>
          <w:p w14:paraId="1E0E7D43" w14:textId="77777777" w:rsidR="006A42A8" w:rsidRPr="003D40D9" w:rsidRDefault="006A42A8" w:rsidP="00241A84">
            <w:pPr>
              <w:spacing w:after="0"/>
              <w:jc w:val="center"/>
              <w:rPr>
                <w:b/>
                <w:lang w:eastAsia="ja-JP"/>
              </w:rPr>
            </w:pPr>
            <w:r w:rsidRPr="003D40D9">
              <w:rPr>
                <w:b/>
                <w:lang w:eastAsia="ja-JP"/>
              </w:rPr>
              <w:t>15 kHz,</w:t>
            </w:r>
          </w:p>
          <w:p w14:paraId="2CE833C8" w14:textId="77777777" w:rsidR="006A42A8" w:rsidRPr="003D40D9" w:rsidRDefault="006A42A8" w:rsidP="00241A84">
            <w:pPr>
              <w:spacing w:after="0"/>
              <w:jc w:val="center"/>
              <w:rPr>
                <w:b/>
                <w:lang w:eastAsia="ja-JP"/>
              </w:rPr>
            </w:pPr>
            <w:r w:rsidRPr="003D40D9">
              <w:rPr>
                <w:b/>
                <w:lang w:eastAsia="ja-JP"/>
              </w:rPr>
              <w:t>30 kHz,</w:t>
            </w:r>
          </w:p>
          <w:p w14:paraId="63173B39" w14:textId="77777777" w:rsidR="006A42A8" w:rsidRPr="003D40D9" w:rsidRDefault="006A42A8" w:rsidP="00241A84">
            <w:pPr>
              <w:spacing w:after="0"/>
              <w:jc w:val="center"/>
              <w:rPr>
                <w:b/>
                <w:lang w:eastAsia="ja-JP"/>
              </w:rPr>
            </w:pPr>
            <w:r>
              <w:rPr>
                <w:b/>
                <w:lang w:eastAsia="ja-JP"/>
              </w:rPr>
              <w:t xml:space="preserve">FFS </w:t>
            </w:r>
            <w:r w:rsidRPr="003D40D9">
              <w:rPr>
                <w:b/>
                <w:lang w:eastAsia="ja-JP"/>
              </w:rPr>
              <w:t>60 kHz</w:t>
            </w:r>
          </w:p>
        </w:tc>
        <w:tc>
          <w:tcPr>
            <w:tcW w:w="2025" w:type="dxa"/>
            <w:vAlign w:val="center"/>
          </w:tcPr>
          <w:p w14:paraId="0D47E30F" w14:textId="77777777" w:rsidR="006A42A8" w:rsidRPr="003D40D9" w:rsidRDefault="006A42A8" w:rsidP="00241A84">
            <w:pPr>
              <w:spacing w:after="0"/>
              <w:jc w:val="center"/>
              <w:rPr>
                <w:b/>
                <w:lang w:eastAsia="ja-JP"/>
              </w:rPr>
            </w:pPr>
            <w:r w:rsidRPr="003D40D9">
              <w:rPr>
                <w:b/>
                <w:lang w:eastAsia="ja-JP"/>
              </w:rPr>
              <w:t>15 kHz,</w:t>
            </w:r>
          </w:p>
          <w:p w14:paraId="19DE78C3" w14:textId="77777777" w:rsidR="006A42A8" w:rsidRPr="003D40D9" w:rsidRDefault="006A42A8" w:rsidP="00241A84">
            <w:pPr>
              <w:spacing w:after="0"/>
              <w:jc w:val="center"/>
              <w:rPr>
                <w:b/>
                <w:lang w:eastAsia="ja-JP"/>
              </w:rPr>
            </w:pPr>
            <w:r w:rsidRPr="003D40D9">
              <w:rPr>
                <w:b/>
                <w:lang w:eastAsia="ja-JP"/>
              </w:rPr>
              <w:t>30 kHz,</w:t>
            </w:r>
          </w:p>
          <w:p w14:paraId="06CBA12B" w14:textId="77777777" w:rsidR="006A42A8" w:rsidRPr="003D40D9" w:rsidRDefault="006A42A8" w:rsidP="00241A84">
            <w:pPr>
              <w:spacing w:after="0"/>
              <w:jc w:val="center"/>
              <w:rPr>
                <w:b/>
                <w:lang w:eastAsia="ja-JP"/>
              </w:rPr>
            </w:pPr>
            <w:r>
              <w:rPr>
                <w:b/>
                <w:lang w:eastAsia="ja-JP"/>
              </w:rPr>
              <w:t xml:space="preserve">FFS </w:t>
            </w:r>
            <w:r w:rsidRPr="003D40D9">
              <w:rPr>
                <w:b/>
                <w:lang w:eastAsia="ja-JP"/>
              </w:rPr>
              <w:t>60 kHz</w:t>
            </w:r>
          </w:p>
        </w:tc>
        <w:tc>
          <w:tcPr>
            <w:tcW w:w="2025" w:type="dxa"/>
            <w:vAlign w:val="center"/>
          </w:tcPr>
          <w:p w14:paraId="4CF2974F" w14:textId="77777777" w:rsidR="006A42A8" w:rsidRPr="003D40D9" w:rsidRDefault="006A42A8" w:rsidP="00241A84">
            <w:pPr>
              <w:spacing w:after="0"/>
              <w:jc w:val="center"/>
              <w:rPr>
                <w:b/>
                <w:lang w:eastAsia="ja-JP"/>
              </w:rPr>
            </w:pPr>
            <w:r w:rsidRPr="003D40D9">
              <w:rPr>
                <w:b/>
                <w:lang w:eastAsia="ja-JP"/>
              </w:rPr>
              <w:t>15 kHz,</w:t>
            </w:r>
          </w:p>
          <w:p w14:paraId="11A37D61" w14:textId="77777777" w:rsidR="006A42A8" w:rsidRPr="003D40D9" w:rsidRDefault="006A42A8" w:rsidP="00241A84">
            <w:pPr>
              <w:spacing w:after="0"/>
              <w:jc w:val="center"/>
              <w:rPr>
                <w:b/>
                <w:lang w:eastAsia="ja-JP"/>
              </w:rPr>
            </w:pPr>
            <w:r w:rsidRPr="003D40D9">
              <w:rPr>
                <w:b/>
                <w:lang w:eastAsia="ja-JP"/>
              </w:rPr>
              <w:t>30 kHz,</w:t>
            </w:r>
          </w:p>
          <w:p w14:paraId="480DB73F" w14:textId="77777777" w:rsidR="006A42A8" w:rsidRPr="003D40D9" w:rsidRDefault="006A42A8" w:rsidP="00241A84">
            <w:pPr>
              <w:spacing w:after="0"/>
              <w:jc w:val="center"/>
              <w:rPr>
                <w:b/>
                <w:lang w:eastAsia="ja-JP"/>
              </w:rPr>
            </w:pPr>
            <w:r>
              <w:rPr>
                <w:b/>
                <w:lang w:eastAsia="ja-JP"/>
              </w:rPr>
              <w:t xml:space="preserve">FFS </w:t>
            </w:r>
            <w:r w:rsidRPr="003D40D9">
              <w:rPr>
                <w:b/>
                <w:lang w:eastAsia="ja-JP"/>
              </w:rPr>
              <w:t>60 kHz</w:t>
            </w:r>
          </w:p>
        </w:tc>
        <w:tc>
          <w:tcPr>
            <w:tcW w:w="2025" w:type="dxa"/>
            <w:vAlign w:val="center"/>
          </w:tcPr>
          <w:p w14:paraId="513BD0E4" w14:textId="77777777" w:rsidR="006A42A8" w:rsidRPr="003D40D9" w:rsidRDefault="006A42A8" w:rsidP="00241A84">
            <w:pPr>
              <w:spacing w:after="0"/>
              <w:jc w:val="center"/>
              <w:rPr>
                <w:b/>
                <w:lang w:eastAsia="ja-JP"/>
              </w:rPr>
            </w:pPr>
            <w:r w:rsidRPr="003D40D9">
              <w:rPr>
                <w:b/>
                <w:lang w:eastAsia="ja-JP"/>
              </w:rPr>
              <w:t>15 kHz,</w:t>
            </w:r>
          </w:p>
          <w:p w14:paraId="7EC98EF8" w14:textId="77777777" w:rsidR="006A42A8" w:rsidRPr="003D40D9" w:rsidRDefault="006A42A8" w:rsidP="00241A84">
            <w:pPr>
              <w:spacing w:after="0"/>
              <w:jc w:val="center"/>
              <w:rPr>
                <w:b/>
                <w:lang w:eastAsia="ja-JP"/>
              </w:rPr>
            </w:pPr>
            <w:r w:rsidRPr="003D40D9">
              <w:rPr>
                <w:b/>
                <w:lang w:eastAsia="ja-JP"/>
              </w:rPr>
              <w:t>30 kHz,</w:t>
            </w:r>
          </w:p>
          <w:p w14:paraId="157EBFA0" w14:textId="77777777" w:rsidR="006A42A8" w:rsidRPr="003D40D9" w:rsidRDefault="006A42A8" w:rsidP="00241A84">
            <w:pPr>
              <w:spacing w:after="0"/>
              <w:jc w:val="center"/>
              <w:rPr>
                <w:b/>
                <w:lang w:eastAsia="ja-JP"/>
              </w:rPr>
            </w:pPr>
            <w:r w:rsidRPr="003D40D9">
              <w:rPr>
                <w:b/>
                <w:lang w:eastAsia="ja-JP"/>
              </w:rPr>
              <w:t>60 kHz</w:t>
            </w:r>
          </w:p>
        </w:tc>
      </w:tr>
    </w:tbl>
    <w:p w14:paraId="15645F0B" w14:textId="77777777" w:rsidR="006A42A8" w:rsidRPr="006A42A8" w:rsidRDefault="006A42A8" w:rsidP="006A42A8">
      <w:pPr>
        <w:spacing w:line="288" w:lineRule="auto"/>
        <w:jc w:val="both"/>
        <w:rPr>
          <w:b/>
          <w:sz w:val="2"/>
          <w:u w:val="single"/>
        </w:rPr>
      </w:pPr>
    </w:p>
    <w:p w14:paraId="23A029B0" w14:textId="5E91AB45" w:rsidR="006A42A8" w:rsidRPr="00300DEE" w:rsidRDefault="006A42A8" w:rsidP="006A42A8">
      <w:pPr>
        <w:spacing w:line="288" w:lineRule="auto"/>
        <w:jc w:val="both"/>
        <w:rPr>
          <w:b/>
          <w:u w:val="single"/>
        </w:rPr>
      </w:pPr>
      <w:r w:rsidRPr="00300DEE">
        <w:rPr>
          <w:b/>
          <w:u w:val="single"/>
        </w:rPr>
        <w:t xml:space="preserve">Proposal </w:t>
      </w:r>
      <w:r>
        <w:rPr>
          <w:b/>
          <w:u w:val="single"/>
        </w:rPr>
        <w:t>3</w:t>
      </w:r>
      <w:r w:rsidRPr="00300DEE">
        <w:rPr>
          <w:b/>
          <w:u w:val="single"/>
        </w:rPr>
        <w:t>: A no-LBT option can be used at UL to DL switching point for sub-7 GHz NR-U, and further investigate the LBT requirement at DL to UL switching point for specific NR-U numerology.</w:t>
      </w:r>
    </w:p>
    <w:p w14:paraId="578BC2AE" w14:textId="77777777" w:rsidR="006A42A8" w:rsidRDefault="006A42A8" w:rsidP="006A42A8">
      <w:pPr>
        <w:spacing w:line="288" w:lineRule="auto"/>
        <w:jc w:val="both"/>
        <w:rPr>
          <w:b/>
          <w:u w:val="single"/>
        </w:rPr>
      </w:pPr>
      <w:r w:rsidRPr="00300DEE">
        <w:rPr>
          <w:b/>
          <w:u w:val="single"/>
        </w:rPr>
        <w:t xml:space="preserve">Proposal </w:t>
      </w:r>
      <w:r>
        <w:rPr>
          <w:b/>
          <w:u w:val="single"/>
        </w:rPr>
        <w:t>4</w:t>
      </w:r>
      <w:r w:rsidRPr="00300DEE">
        <w:rPr>
          <w:b/>
          <w:u w:val="single"/>
        </w:rPr>
        <w:t>: The maximum allowed number of DL/UL switching points within the COT could be scalable with the COT duration.</w:t>
      </w:r>
    </w:p>
    <w:p w14:paraId="696A22FA" w14:textId="77777777" w:rsidR="006A42A8" w:rsidRDefault="006A42A8" w:rsidP="006A42A8">
      <w:pPr>
        <w:spacing w:line="288" w:lineRule="auto"/>
        <w:jc w:val="both"/>
        <w:rPr>
          <w:b/>
          <w:u w:val="single"/>
        </w:rPr>
      </w:pPr>
      <w:r w:rsidRPr="00300DEE">
        <w:rPr>
          <w:b/>
          <w:u w:val="single"/>
        </w:rPr>
        <w:t xml:space="preserve">Proposal </w:t>
      </w:r>
      <w:r>
        <w:rPr>
          <w:b/>
          <w:u w:val="single"/>
        </w:rPr>
        <w:t>5</w:t>
      </w:r>
      <w:r w:rsidRPr="00300DEE">
        <w:rPr>
          <w:b/>
          <w:u w:val="single"/>
        </w:rPr>
        <w:t xml:space="preserve">: </w:t>
      </w:r>
      <w:r>
        <w:rPr>
          <w:b/>
          <w:u w:val="single"/>
        </w:rPr>
        <w:t>O</w:t>
      </w:r>
      <w:r w:rsidRPr="00BD0640">
        <w:rPr>
          <w:b/>
          <w:u w:val="single"/>
        </w:rPr>
        <w:t xml:space="preserve">ne-shot LBT attempt </w:t>
      </w:r>
      <w:r>
        <w:rPr>
          <w:b/>
          <w:u w:val="single"/>
        </w:rPr>
        <w:t xml:space="preserve">at DL to UL switching point </w:t>
      </w:r>
      <w:r w:rsidRPr="00BD0640">
        <w:rPr>
          <w:b/>
          <w:u w:val="single"/>
        </w:rPr>
        <w:t>can always be allowed</w:t>
      </w:r>
      <w:r>
        <w:rPr>
          <w:b/>
          <w:u w:val="single"/>
        </w:rPr>
        <w:t>,</w:t>
      </w:r>
      <w:r w:rsidRPr="00BD0640">
        <w:rPr>
          <w:b/>
          <w:u w:val="single"/>
        </w:rPr>
        <w:t xml:space="preserve"> as long as UL transmission can start within the COT and the total number of LBT attempts does not exceed a pre-configured number.</w:t>
      </w:r>
    </w:p>
    <w:p w14:paraId="5BC76EBC" w14:textId="77777777" w:rsidR="006A42A8" w:rsidRPr="00F86596" w:rsidRDefault="006A42A8" w:rsidP="006A42A8">
      <w:pPr>
        <w:spacing w:line="288" w:lineRule="auto"/>
        <w:jc w:val="both"/>
        <w:rPr>
          <w:b/>
          <w:i/>
          <w:u w:val="single"/>
        </w:rPr>
      </w:pPr>
      <w:r w:rsidRPr="00F86596">
        <w:rPr>
          <w:b/>
          <w:i/>
          <w:u w:val="single"/>
        </w:rPr>
        <w:t xml:space="preserve">Observation </w:t>
      </w:r>
      <w:r>
        <w:rPr>
          <w:b/>
          <w:i/>
          <w:u w:val="single"/>
        </w:rPr>
        <w:t>1</w:t>
      </w:r>
      <w:r w:rsidRPr="00F86596">
        <w:rPr>
          <w:b/>
          <w:i/>
          <w:u w:val="single"/>
        </w:rPr>
        <w:t>: NR has already supported enough flexibility on the starting position of transmission, and no further enhancement on the number of symbols for PDSCH in non-slot based t</w:t>
      </w:r>
      <w:r>
        <w:rPr>
          <w:b/>
          <w:i/>
          <w:u w:val="single"/>
        </w:rPr>
        <w:t>ransmission is needed for NR-U.</w:t>
      </w:r>
    </w:p>
    <w:p w14:paraId="0CEFFF23" w14:textId="77777777" w:rsidR="006A42A8" w:rsidRPr="00F86596" w:rsidRDefault="006A42A8" w:rsidP="006A42A8">
      <w:pPr>
        <w:spacing w:line="288" w:lineRule="auto"/>
        <w:jc w:val="both"/>
        <w:rPr>
          <w:b/>
          <w:u w:val="single"/>
        </w:rPr>
      </w:pPr>
      <w:r>
        <w:rPr>
          <w:b/>
          <w:u w:val="single"/>
        </w:rPr>
        <w:t>Proposal 6: NR-U shall study the impact of LBT to support flexible starting position.</w:t>
      </w:r>
    </w:p>
    <w:p w14:paraId="3384E6FB" w14:textId="77777777" w:rsidR="006A42A8" w:rsidRDefault="006A42A8" w:rsidP="006A42A8">
      <w:pPr>
        <w:spacing w:line="288" w:lineRule="auto"/>
        <w:jc w:val="both"/>
      </w:pPr>
      <w:r w:rsidRPr="00381BC8">
        <w:rPr>
          <w:b/>
          <w:u w:val="single"/>
        </w:rPr>
        <w:t xml:space="preserve">Proposal </w:t>
      </w:r>
      <w:r>
        <w:rPr>
          <w:b/>
          <w:u w:val="single"/>
        </w:rPr>
        <w:t>7</w:t>
      </w:r>
      <w:r w:rsidRPr="00381BC8">
        <w:rPr>
          <w:b/>
          <w:u w:val="single"/>
        </w:rPr>
        <w:t>:</w:t>
      </w:r>
      <w:r>
        <w:rPr>
          <w:rFonts w:eastAsia="SimSun" w:hint="eastAsia"/>
          <w:b/>
          <w:u w:val="single"/>
          <w:lang w:eastAsia="zh-CN"/>
        </w:rPr>
        <w:t xml:space="preserve"> NR-U shall study puncture-based partial PUSCH </w:t>
      </w:r>
      <w:r>
        <w:rPr>
          <w:rFonts w:eastAsia="SimSun"/>
          <w:b/>
          <w:u w:val="single"/>
          <w:lang w:eastAsia="zh-CN"/>
        </w:rPr>
        <w:t>transmission</w:t>
      </w:r>
      <w:r>
        <w:rPr>
          <w:rFonts w:eastAsia="SimSun" w:hint="eastAsia"/>
          <w:b/>
          <w:u w:val="single"/>
          <w:lang w:eastAsia="zh-CN"/>
        </w:rPr>
        <w:t xml:space="preserve"> with proper DMRS design.</w:t>
      </w:r>
    </w:p>
    <w:p w14:paraId="25B7C2E8" w14:textId="77777777" w:rsidR="006A42A8" w:rsidRPr="009335D9" w:rsidRDefault="006A42A8" w:rsidP="006A42A8">
      <w:pPr>
        <w:spacing w:line="288" w:lineRule="auto"/>
        <w:jc w:val="both"/>
        <w:rPr>
          <w:b/>
          <w:u w:val="single"/>
        </w:rPr>
      </w:pPr>
      <w:r w:rsidRPr="009335D9">
        <w:rPr>
          <w:b/>
          <w:u w:val="single"/>
        </w:rPr>
        <w:t xml:space="preserve">Proposal </w:t>
      </w:r>
      <w:r>
        <w:rPr>
          <w:b/>
          <w:u w:val="single"/>
        </w:rPr>
        <w:t>8</w:t>
      </w:r>
      <w:r w:rsidRPr="009335D9">
        <w:rPr>
          <w:b/>
          <w:u w:val="single"/>
        </w:rPr>
        <w:t xml:space="preserve">: FBE-based NR-U can be supported for scenarios wherein LBE-based networks can be </w:t>
      </w:r>
      <w:bookmarkStart w:id="3" w:name="_GoBack"/>
      <w:bookmarkEnd w:id="3"/>
      <w:r w:rsidRPr="009335D9">
        <w:rPr>
          <w:b/>
          <w:u w:val="single"/>
        </w:rPr>
        <w:t>precluded.</w:t>
      </w:r>
    </w:p>
    <w:p w14:paraId="0CD86E0C" w14:textId="77777777" w:rsidR="006A42A8" w:rsidRDefault="006A42A8" w:rsidP="006A42A8">
      <w:pPr>
        <w:spacing w:line="288" w:lineRule="auto"/>
        <w:jc w:val="both"/>
        <w:rPr>
          <w:b/>
          <w:u w:val="single"/>
        </w:rPr>
      </w:pPr>
      <w:r w:rsidRPr="00C57357">
        <w:rPr>
          <w:b/>
          <w:u w:val="single"/>
        </w:rPr>
        <w:t xml:space="preserve">Proposal </w:t>
      </w:r>
      <w:r>
        <w:rPr>
          <w:b/>
          <w:u w:val="single"/>
        </w:rPr>
        <w:t>9</w:t>
      </w:r>
      <w:r w:rsidRPr="00C57357">
        <w:rPr>
          <w:b/>
          <w:u w:val="single"/>
        </w:rPr>
        <w:t xml:space="preserve">: Further investigate the support for multiple DL/UL switching points and allowance of short control signalling transmissions for </w:t>
      </w:r>
      <w:r>
        <w:rPr>
          <w:b/>
          <w:u w:val="single"/>
        </w:rPr>
        <w:t xml:space="preserve">FBE-based </w:t>
      </w:r>
      <w:r w:rsidRPr="00C57357">
        <w:rPr>
          <w:b/>
          <w:u w:val="single"/>
        </w:rPr>
        <w:t>NR-U.</w:t>
      </w:r>
    </w:p>
    <w:p w14:paraId="09CB0942" w14:textId="77777777" w:rsidR="006A42A8" w:rsidRPr="006A42A8" w:rsidRDefault="006A42A8" w:rsidP="006A42A8">
      <w:pPr>
        <w:spacing w:line="288" w:lineRule="auto"/>
        <w:jc w:val="both"/>
        <w:rPr>
          <w:b/>
          <w:u w:val="single"/>
          <w:lang w:val="en-US"/>
        </w:rPr>
      </w:pPr>
      <w:r>
        <w:rPr>
          <w:b/>
          <w:u w:val="single"/>
          <w:lang w:val="en-US"/>
        </w:rPr>
        <w:t>Proposal 10</w:t>
      </w:r>
      <w:r w:rsidRPr="005E424A">
        <w:rPr>
          <w:b/>
          <w:u w:val="single"/>
          <w:lang w:val="en-US"/>
        </w:rPr>
        <w:t xml:space="preserve">: NR shall study potential solutions for power-efficient </w:t>
      </w:r>
      <w:r>
        <w:rPr>
          <w:rFonts w:hint="eastAsia"/>
          <w:b/>
          <w:u w:val="single"/>
          <w:lang w:val="en-US"/>
        </w:rPr>
        <w:t>burst detection</w:t>
      </w:r>
      <w:r w:rsidRPr="005E424A">
        <w:rPr>
          <w:b/>
          <w:u w:val="single"/>
          <w:lang w:val="en-US"/>
        </w:rPr>
        <w:t xml:space="preserve"> mechanism</w:t>
      </w:r>
      <w:r>
        <w:rPr>
          <w:rFonts w:hint="eastAsia"/>
          <w:b/>
          <w:u w:val="single"/>
          <w:lang w:val="en-US"/>
        </w:rPr>
        <w:t xml:space="preserve"> by utilizing a RS defined in NR</w:t>
      </w:r>
      <w:r w:rsidRPr="005E424A">
        <w:rPr>
          <w:b/>
          <w:u w:val="single"/>
          <w:lang w:val="en-US"/>
        </w:rPr>
        <w:t>.</w:t>
      </w:r>
    </w:p>
    <w:p w14:paraId="72309DBC" w14:textId="77777777" w:rsidR="006A42A8" w:rsidRDefault="006A42A8" w:rsidP="006A42A8">
      <w:pPr>
        <w:spacing w:line="288" w:lineRule="auto"/>
        <w:jc w:val="both"/>
        <w:rPr>
          <w:b/>
          <w:u w:val="single"/>
          <w:lang w:val="en-US"/>
        </w:rPr>
      </w:pP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lastRenderedPageBreak/>
        <w:t>References</w:t>
      </w:r>
    </w:p>
    <w:p w14:paraId="6074FA8D" w14:textId="0ABC4E16" w:rsidR="005B6F30" w:rsidRDefault="006A6F6C" w:rsidP="005B6F30">
      <w:pPr>
        <w:spacing w:after="0"/>
        <w:jc w:val="both"/>
        <w:rPr>
          <w:rFonts w:eastAsia="MS Mincho"/>
          <w:lang w:eastAsia="ja-JP"/>
        </w:rPr>
      </w:pPr>
      <w:r w:rsidRPr="00EE006E">
        <w:rPr>
          <w:rFonts w:eastAsia="MS Mincho"/>
          <w:lang w:eastAsia="ja-JP"/>
        </w:rPr>
        <w:t xml:space="preserve">[1] </w:t>
      </w:r>
      <w:r w:rsidR="005B6F30">
        <w:rPr>
          <w:rFonts w:eastAsia="MS Mincho"/>
          <w:lang w:eastAsia="ja-JP"/>
        </w:rPr>
        <w:t>RAN1 Chairman’s Note, 3GPP TSG RAN WG1 Meeting #93, Busan</w:t>
      </w:r>
      <w:r w:rsidR="005B6F30" w:rsidRPr="00C31712">
        <w:rPr>
          <w:rFonts w:eastAsia="MS Mincho"/>
          <w:lang w:eastAsia="ja-JP"/>
        </w:rPr>
        <w:t xml:space="preserve">, </w:t>
      </w:r>
      <w:r w:rsidR="005B6F30">
        <w:rPr>
          <w:rFonts w:eastAsia="MS Mincho"/>
          <w:lang w:eastAsia="ja-JP"/>
        </w:rPr>
        <w:t>Korea</w:t>
      </w:r>
      <w:r w:rsidR="005B6F30" w:rsidRPr="00C31712">
        <w:rPr>
          <w:rFonts w:eastAsia="MS Mincho"/>
          <w:lang w:eastAsia="ja-JP"/>
        </w:rPr>
        <w:t xml:space="preserve">, </w:t>
      </w:r>
      <w:r w:rsidR="005B6F30">
        <w:rPr>
          <w:rFonts w:eastAsia="MS Mincho"/>
          <w:lang w:eastAsia="ja-JP"/>
        </w:rPr>
        <w:t>May 21st</w:t>
      </w:r>
      <w:r w:rsidR="005B6F30" w:rsidRPr="00C31712">
        <w:rPr>
          <w:rFonts w:eastAsia="MS Mincho"/>
          <w:lang w:eastAsia="ja-JP"/>
        </w:rPr>
        <w:t xml:space="preserve"> </w:t>
      </w:r>
      <w:r w:rsidR="005B6F30">
        <w:rPr>
          <w:rFonts w:eastAsia="MS Mincho"/>
          <w:lang w:eastAsia="ja-JP"/>
        </w:rPr>
        <w:t>–25</w:t>
      </w:r>
      <w:r w:rsidR="005B6F30" w:rsidRPr="00C31712">
        <w:rPr>
          <w:rFonts w:eastAsia="MS Mincho"/>
          <w:lang w:eastAsia="ja-JP"/>
        </w:rPr>
        <w:t>th, 2018</w:t>
      </w:r>
      <w:r w:rsidR="005B6F30">
        <w:rPr>
          <w:rFonts w:eastAsia="MS Mincho"/>
          <w:lang w:eastAsia="ja-JP"/>
        </w:rPr>
        <w:t>.</w:t>
      </w:r>
    </w:p>
    <w:p w14:paraId="268A7B24" w14:textId="354297B4" w:rsidR="006F68BD" w:rsidRPr="006A42A8" w:rsidRDefault="00CC2546" w:rsidP="006F68BD">
      <w:pPr>
        <w:spacing w:after="0"/>
        <w:jc w:val="both"/>
        <w:rPr>
          <w:rFonts w:eastAsia="MS Mincho"/>
          <w:lang w:eastAsia="ja-JP"/>
        </w:rPr>
      </w:pPr>
      <w:r w:rsidRPr="006F68BD">
        <w:rPr>
          <w:rFonts w:eastAsia="MS Mincho"/>
          <w:lang w:eastAsia="ja-JP"/>
        </w:rPr>
        <w:t>[2]</w:t>
      </w:r>
      <w:r w:rsidR="004A7B4C" w:rsidRPr="006F68BD">
        <w:rPr>
          <w:rFonts w:eastAsia="MS Mincho"/>
          <w:lang w:eastAsia="ja-JP"/>
        </w:rPr>
        <w:t xml:space="preserve"> </w:t>
      </w:r>
      <w:r w:rsidR="006F68BD" w:rsidRPr="006F68BD">
        <w:rPr>
          <w:rFonts w:eastAsia="MS Mincho"/>
          <w:lang w:eastAsia="ja-JP"/>
        </w:rPr>
        <w:t>RP-181339,</w:t>
      </w:r>
      <w:r w:rsidR="006F68BD">
        <w:rPr>
          <w:rFonts w:eastAsia="MS Mincho"/>
          <w:lang w:eastAsia="ja-JP"/>
        </w:rPr>
        <w:t xml:space="preserve"> </w:t>
      </w:r>
      <w:r w:rsidR="006F68BD" w:rsidRPr="006F68BD">
        <w:rPr>
          <w:rFonts w:eastAsia="MS Mincho"/>
          <w:lang w:eastAsia="ja-JP"/>
        </w:rPr>
        <w:t>Revised SID on NR-based Access to Unlicensed Spectrum</w:t>
      </w:r>
      <w:r w:rsidR="006F68BD">
        <w:rPr>
          <w:rFonts w:eastAsia="MS Mincho"/>
          <w:lang w:eastAsia="ja-JP"/>
        </w:rPr>
        <w:t>, Qualcomm</w:t>
      </w:r>
    </w:p>
    <w:p w14:paraId="0FA63407" w14:textId="500C3F25" w:rsidR="004A7B4C" w:rsidRPr="006A42A8" w:rsidRDefault="006F68BD" w:rsidP="00CC2546">
      <w:pPr>
        <w:spacing w:after="0"/>
        <w:jc w:val="both"/>
        <w:rPr>
          <w:rFonts w:eastAsia="MS Mincho"/>
          <w:lang w:eastAsia="ja-JP"/>
        </w:rPr>
      </w:pPr>
      <w:r w:rsidRPr="006A42A8">
        <w:rPr>
          <w:rFonts w:eastAsia="MS Mincho"/>
          <w:lang w:eastAsia="ja-JP"/>
        </w:rPr>
        <w:t xml:space="preserve">[3] </w:t>
      </w:r>
      <w:r w:rsidR="004A7B4C" w:rsidRPr="006A42A8">
        <w:rPr>
          <w:rFonts w:eastAsia="MS Mincho"/>
          <w:lang w:eastAsia="ja-JP"/>
        </w:rPr>
        <w:t>R1-</w:t>
      </w:r>
      <w:r w:rsidR="006E3BE7" w:rsidRPr="006A42A8">
        <w:rPr>
          <w:rFonts w:eastAsia="MS Mincho"/>
          <w:lang w:eastAsia="ja-JP"/>
        </w:rPr>
        <w:t>180</w:t>
      </w:r>
      <w:r w:rsidR="006A42A8" w:rsidRPr="006A42A8">
        <w:rPr>
          <w:rFonts w:eastAsia="MS Mincho"/>
          <w:lang w:eastAsia="ja-JP"/>
        </w:rPr>
        <w:t>8766</w:t>
      </w:r>
      <w:r w:rsidR="00B9109C" w:rsidRPr="006A42A8">
        <w:rPr>
          <w:rFonts w:eastAsia="MS Mincho"/>
          <w:lang w:eastAsia="ja-JP"/>
        </w:rPr>
        <w:t>, Downlink signal and channel design for NR-U, Samsung</w:t>
      </w:r>
    </w:p>
    <w:p w14:paraId="7DA7DA73" w14:textId="362CCBC5" w:rsidR="00B9109C" w:rsidRPr="006A42A8" w:rsidRDefault="006F68BD" w:rsidP="00B9109C">
      <w:pPr>
        <w:spacing w:after="0"/>
        <w:jc w:val="both"/>
        <w:rPr>
          <w:rFonts w:eastAsia="MS Mincho"/>
          <w:lang w:eastAsia="ja-JP"/>
        </w:rPr>
      </w:pPr>
      <w:r w:rsidRPr="006A42A8">
        <w:rPr>
          <w:rFonts w:eastAsia="MS Mincho"/>
          <w:lang w:eastAsia="ja-JP"/>
        </w:rPr>
        <w:t>[4</w:t>
      </w:r>
      <w:r w:rsidR="00B9109C" w:rsidRPr="006A42A8">
        <w:rPr>
          <w:rFonts w:eastAsia="MS Mincho"/>
          <w:lang w:eastAsia="ja-JP"/>
        </w:rPr>
        <w:t>] R1-</w:t>
      </w:r>
      <w:r w:rsidR="006E3BE7" w:rsidRPr="006A42A8">
        <w:rPr>
          <w:rFonts w:eastAsia="MS Mincho"/>
          <w:lang w:eastAsia="ja-JP"/>
        </w:rPr>
        <w:t>180</w:t>
      </w:r>
      <w:r w:rsidR="006A42A8" w:rsidRPr="006A42A8">
        <w:rPr>
          <w:rFonts w:eastAsia="MS Mincho"/>
          <w:lang w:eastAsia="ja-JP"/>
        </w:rPr>
        <w:t>8767</w:t>
      </w:r>
      <w:r w:rsidR="00B9109C" w:rsidRPr="006A42A8">
        <w:rPr>
          <w:rFonts w:eastAsia="MS Mincho"/>
          <w:lang w:eastAsia="ja-JP"/>
        </w:rPr>
        <w:t>, Uplink signal and channel design for NR-U, Samsung</w:t>
      </w:r>
    </w:p>
    <w:p w14:paraId="044651BF" w14:textId="44CC652D" w:rsidR="00B9109C" w:rsidRDefault="006F68BD" w:rsidP="00B9109C">
      <w:pPr>
        <w:spacing w:after="0"/>
        <w:jc w:val="both"/>
        <w:rPr>
          <w:rFonts w:eastAsia="MS Mincho"/>
          <w:lang w:eastAsia="ja-JP"/>
        </w:rPr>
      </w:pPr>
      <w:r w:rsidRPr="006A42A8">
        <w:rPr>
          <w:rFonts w:eastAsia="MS Mincho"/>
          <w:lang w:eastAsia="ja-JP"/>
        </w:rPr>
        <w:t>[5</w:t>
      </w:r>
      <w:r w:rsidR="00B9109C" w:rsidRPr="006A42A8">
        <w:rPr>
          <w:rFonts w:eastAsia="MS Mincho"/>
          <w:lang w:eastAsia="ja-JP"/>
        </w:rPr>
        <w:t>] R1-</w:t>
      </w:r>
      <w:r w:rsidR="006E3BE7" w:rsidRPr="006A42A8">
        <w:rPr>
          <w:rFonts w:eastAsia="MS Mincho"/>
          <w:lang w:eastAsia="ja-JP"/>
        </w:rPr>
        <w:t>180</w:t>
      </w:r>
      <w:r w:rsidR="006A42A8" w:rsidRPr="006A42A8">
        <w:rPr>
          <w:rFonts w:eastAsia="MS Mincho"/>
          <w:lang w:eastAsia="ja-JP"/>
        </w:rPr>
        <w:t>8768</w:t>
      </w:r>
      <w:r w:rsidR="00B9109C" w:rsidRPr="006A42A8">
        <w:rPr>
          <w:rFonts w:eastAsia="MS Mincho"/>
          <w:lang w:eastAsia="ja-JP"/>
        </w:rPr>
        <w:t>, Channel access procedure for NR-U, Samsung</w:t>
      </w:r>
    </w:p>
    <w:p w14:paraId="7A5E11A6" w14:textId="076C9385" w:rsidR="00CC2546" w:rsidRDefault="006F68BD" w:rsidP="00CC2546">
      <w:pPr>
        <w:spacing w:after="0"/>
        <w:jc w:val="both"/>
        <w:rPr>
          <w:rFonts w:eastAsia="SimSun"/>
          <w:lang w:eastAsia="zh-CN"/>
        </w:rPr>
      </w:pPr>
      <w:r>
        <w:rPr>
          <w:rFonts w:eastAsia="MS Mincho"/>
          <w:lang w:eastAsia="ja-JP"/>
        </w:rPr>
        <w:t>[6</w:t>
      </w:r>
      <w:r w:rsidR="00B9109C">
        <w:rPr>
          <w:rFonts w:eastAsia="MS Mincho"/>
          <w:lang w:eastAsia="ja-JP"/>
        </w:rPr>
        <w:t xml:space="preserve">] </w:t>
      </w:r>
      <w:r w:rsidR="00CC2546">
        <w:rPr>
          <w:rFonts w:eastAsia="MS Mincho"/>
          <w:lang w:eastAsia="ja-JP"/>
        </w:rPr>
        <w:t>ETSI EN 302 567 V2.0.22</w:t>
      </w:r>
      <w:r w:rsidR="00CC2546">
        <w:rPr>
          <w:rFonts w:eastAsia="SimSun"/>
          <w:lang w:eastAsia="zh-CN"/>
        </w:rPr>
        <w:t xml:space="preserve">. </w:t>
      </w:r>
    </w:p>
    <w:p w14:paraId="05D811EE" w14:textId="52FA71BB" w:rsidR="00CC2546" w:rsidRDefault="00CC2546" w:rsidP="00CC2546">
      <w:pPr>
        <w:spacing w:after="0"/>
        <w:jc w:val="both"/>
        <w:rPr>
          <w:rFonts w:eastAsia="SimSun"/>
          <w:lang w:eastAsia="zh-CN"/>
        </w:rPr>
      </w:pPr>
    </w:p>
    <w:p w14:paraId="0C824C9D" w14:textId="77777777" w:rsidR="00CC2546" w:rsidRDefault="00CC2546" w:rsidP="003C3B35">
      <w:pPr>
        <w:spacing w:after="0"/>
        <w:jc w:val="both"/>
        <w:rPr>
          <w:rFonts w:eastAsia="MS Mincho"/>
          <w:lang w:eastAsia="ja-JP"/>
        </w:rPr>
      </w:pPr>
    </w:p>
    <w:sectPr w:rsidR="00CC2546"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492AC" w14:textId="77777777" w:rsidR="00013E5C" w:rsidRDefault="00013E5C" w:rsidP="00083046">
      <w:r>
        <w:separator/>
      </w:r>
    </w:p>
  </w:endnote>
  <w:endnote w:type="continuationSeparator" w:id="0">
    <w:p w14:paraId="3B51BD5C" w14:textId="77777777" w:rsidR="00013E5C" w:rsidRDefault="00013E5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0D16E" w14:textId="77777777" w:rsidR="00013E5C" w:rsidRDefault="00013E5C" w:rsidP="00083046">
      <w:r>
        <w:separator/>
      </w:r>
    </w:p>
  </w:footnote>
  <w:footnote w:type="continuationSeparator" w:id="0">
    <w:p w14:paraId="25FB151B" w14:textId="77777777" w:rsidR="00013E5C" w:rsidRDefault="00013E5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A7EB6"/>
    <w:multiLevelType w:val="hybridMultilevel"/>
    <w:tmpl w:val="9CD8A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4"/>
  </w:num>
  <w:num w:numId="2">
    <w:abstractNumId w:val="8"/>
  </w:num>
  <w:num w:numId="3">
    <w:abstractNumId w:val="13"/>
  </w:num>
  <w:num w:numId="4">
    <w:abstractNumId w:val="16"/>
  </w:num>
  <w:num w:numId="5">
    <w:abstractNumId w:val="12"/>
  </w:num>
  <w:num w:numId="6">
    <w:abstractNumId w:val="1"/>
  </w:num>
  <w:num w:numId="7">
    <w:abstractNumId w:val="6"/>
  </w:num>
  <w:num w:numId="8">
    <w:abstractNumId w:val="5"/>
  </w:num>
  <w:num w:numId="9">
    <w:abstractNumId w:val="2"/>
  </w:num>
  <w:num w:numId="10">
    <w:abstractNumId w:val="3"/>
  </w:num>
  <w:num w:numId="11">
    <w:abstractNumId w:val="1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7"/>
  </w:num>
  <w:num w:numId="15">
    <w:abstractNumId w:val="14"/>
  </w:num>
  <w:num w:numId="16">
    <w:abstractNumId w:val="9"/>
  </w:num>
  <w:num w:numId="17">
    <w:abstractNumId w:val="10"/>
  </w:num>
  <w:num w:numId="1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0A4"/>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3E5C"/>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1EF9"/>
    <w:rsid w:val="000321A8"/>
    <w:rsid w:val="0003271D"/>
    <w:rsid w:val="00032854"/>
    <w:rsid w:val="000337AE"/>
    <w:rsid w:val="0003556C"/>
    <w:rsid w:val="000359C4"/>
    <w:rsid w:val="000375ED"/>
    <w:rsid w:val="000379C0"/>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16"/>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7BA"/>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58F4"/>
    <w:rsid w:val="00096A4C"/>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111"/>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349B"/>
    <w:rsid w:val="00184140"/>
    <w:rsid w:val="00184388"/>
    <w:rsid w:val="00184848"/>
    <w:rsid w:val="001850D6"/>
    <w:rsid w:val="001866C3"/>
    <w:rsid w:val="00187B8C"/>
    <w:rsid w:val="00187DAE"/>
    <w:rsid w:val="00190481"/>
    <w:rsid w:val="00190B32"/>
    <w:rsid w:val="00190BED"/>
    <w:rsid w:val="00190CAB"/>
    <w:rsid w:val="001911AC"/>
    <w:rsid w:val="0019161B"/>
    <w:rsid w:val="001918C1"/>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6D23"/>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D78D8"/>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43A"/>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47DDE"/>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AE7"/>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97F66"/>
    <w:rsid w:val="002A0128"/>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3CE"/>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222"/>
    <w:rsid w:val="002D53AF"/>
    <w:rsid w:val="002D5B2B"/>
    <w:rsid w:val="002D6D95"/>
    <w:rsid w:val="002D6FEE"/>
    <w:rsid w:val="002E11B9"/>
    <w:rsid w:val="002E12E2"/>
    <w:rsid w:val="002E16C5"/>
    <w:rsid w:val="002E1950"/>
    <w:rsid w:val="002E2C90"/>
    <w:rsid w:val="002E2CB4"/>
    <w:rsid w:val="002E315D"/>
    <w:rsid w:val="002E333E"/>
    <w:rsid w:val="002E3495"/>
    <w:rsid w:val="002E3BD1"/>
    <w:rsid w:val="002E3CBC"/>
    <w:rsid w:val="002E5EC2"/>
    <w:rsid w:val="002E60AB"/>
    <w:rsid w:val="002F00C5"/>
    <w:rsid w:val="002F1C3B"/>
    <w:rsid w:val="002F2451"/>
    <w:rsid w:val="002F28D8"/>
    <w:rsid w:val="002F3777"/>
    <w:rsid w:val="002F3ADA"/>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0DEE"/>
    <w:rsid w:val="00301980"/>
    <w:rsid w:val="00301C44"/>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0EFE"/>
    <w:rsid w:val="003114E5"/>
    <w:rsid w:val="00311ECF"/>
    <w:rsid w:val="0031226D"/>
    <w:rsid w:val="0031339A"/>
    <w:rsid w:val="00313945"/>
    <w:rsid w:val="00313DC6"/>
    <w:rsid w:val="00313E28"/>
    <w:rsid w:val="0031493F"/>
    <w:rsid w:val="003149E0"/>
    <w:rsid w:val="00314E63"/>
    <w:rsid w:val="003155DC"/>
    <w:rsid w:val="00315A08"/>
    <w:rsid w:val="00315E76"/>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963"/>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3FDE"/>
    <w:rsid w:val="0034437D"/>
    <w:rsid w:val="0034484F"/>
    <w:rsid w:val="0034499F"/>
    <w:rsid w:val="00344AC7"/>
    <w:rsid w:val="00344FE4"/>
    <w:rsid w:val="00345DEA"/>
    <w:rsid w:val="003463A8"/>
    <w:rsid w:val="003465FA"/>
    <w:rsid w:val="0034733A"/>
    <w:rsid w:val="00347511"/>
    <w:rsid w:val="003476A1"/>
    <w:rsid w:val="003476D8"/>
    <w:rsid w:val="00350D8B"/>
    <w:rsid w:val="00350E11"/>
    <w:rsid w:val="00351063"/>
    <w:rsid w:val="003514CD"/>
    <w:rsid w:val="003516CE"/>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537B"/>
    <w:rsid w:val="00376CA1"/>
    <w:rsid w:val="003773A4"/>
    <w:rsid w:val="00377D5D"/>
    <w:rsid w:val="00380384"/>
    <w:rsid w:val="0038169D"/>
    <w:rsid w:val="00381784"/>
    <w:rsid w:val="003818F6"/>
    <w:rsid w:val="00381BC8"/>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3BEF"/>
    <w:rsid w:val="0039435D"/>
    <w:rsid w:val="003943D4"/>
    <w:rsid w:val="0039448A"/>
    <w:rsid w:val="0039464E"/>
    <w:rsid w:val="003947B1"/>
    <w:rsid w:val="00394CB0"/>
    <w:rsid w:val="003958CA"/>
    <w:rsid w:val="0039593B"/>
    <w:rsid w:val="00395AE8"/>
    <w:rsid w:val="00395E02"/>
    <w:rsid w:val="00395E89"/>
    <w:rsid w:val="00396217"/>
    <w:rsid w:val="0039648E"/>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0D9"/>
    <w:rsid w:val="003D44EF"/>
    <w:rsid w:val="003D4BDE"/>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0A4"/>
    <w:rsid w:val="003E792E"/>
    <w:rsid w:val="003E7F81"/>
    <w:rsid w:val="003F0727"/>
    <w:rsid w:val="003F0876"/>
    <w:rsid w:val="003F0A78"/>
    <w:rsid w:val="003F0CD1"/>
    <w:rsid w:val="003F147F"/>
    <w:rsid w:val="003F1546"/>
    <w:rsid w:val="003F1A3F"/>
    <w:rsid w:val="003F2002"/>
    <w:rsid w:val="003F309A"/>
    <w:rsid w:val="003F3471"/>
    <w:rsid w:val="003F3B09"/>
    <w:rsid w:val="003F48AA"/>
    <w:rsid w:val="003F4981"/>
    <w:rsid w:val="003F4D6D"/>
    <w:rsid w:val="003F4E14"/>
    <w:rsid w:val="003F537F"/>
    <w:rsid w:val="003F540A"/>
    <w:rsid w:val="003F5E49"/>
    <w:rsid w:val="003F680E"/>
    <w:rsid w:val="003F6BD0"/>
    <w:rsid w:val="003F6C6A"/>
    <w:rsid w:val="003F711F"/>
    <w:rsid w:val="003F7398"/>
    <w:rsid w:val="003F7931"/>
    <w:rsid w:val="003F7E7C"/>
    <w:rsid w:val="003F7F2B"/>
    <w:rsid w:val="00400314"/>
    <w:rsid w:val="00401F93"/>
    <w:rsid w:val="0040240E"/>
    <w:rsid w:val="0040296F"/>
    <w:rsid w:val="00402B73"/>
    <w:rsid w:val="00403092"/>
    <w:rsid w:val="0040329D"/>
    <w:rsid w:val="004038E2"/>
    <w:rsid w:val="0040391C"/>
    <w:rsid w:val="004042E9"/>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2D75"/>
    <w:rsid w:val="004430A5"/>
    <w:rsid w:val="004431FA"/>
    <w:rsid w:val="00443DAF"/>
    <w:rsid w:val="004447F9"/>
    <w:rsid w:val="0044532E"/>
    <w:rsid w:val="00445622"/>
    <w:rsid w:val="00446384"/>
    <w:rsid w:val="0044702F"/>
    <w:rsid w:val="004471CE"/>
    <w:rsid w:val="00447AB0"/>
    <w:rsid w:val="00450544"/>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6F5"/>
    <w:rsid w:val="004608CC"/>
    <w:rsid w:val="00461C28"/>
    <w:rsid w:val="00461E53"/>
    <w:rsid w:val="00461F2D"/>
    <w:rsid w:val="004624A3"/>
    <w:rsid w:val="00465880"/>
    <w:rsid w:val="00466532"/>
    <w:rsid w:val="0046666D"/>
    <w:rsid w:val="0046687D"/>
    <w:rsid w:val="00466F1C"/>
    <w:rsid w:val="00467A29"/>
    <w:rsid w:val="00470D36"/>
    <w:rsid w:val="0047128F"/>
    <w:rsid w:val="004720F5"/>
    <w:rsid w:val="004725F3"/>
    <w:rsid w:val="0047275A"/>
    <w:rsid w:val="00472D72"/>
    <w:rsid w:val="00473867"/>
    <w:rsid w:val="00473944"/>
    <w:rsid w:val="00473C5B"/>
    <w:rsid w:val="00474060"/>
    <w:rsid w:val="004741EF"/>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0A58"/>
    <w:rsid w:val="004B1FD1"/>
    <w:rsid w:val="004B216D"/>
    <w:rsid w:val="004B2890"/>
    <w:rsid w:val="004B2A6A"/>
    <w:rsid w:val="004B37FF"/>
    <w:rsid w:val="004B38E1"/>
    <w:rsid w:val="004B3959"/>
    <w:rsid w:val="004B3FBF"/>
    <w:rsid w:val="004B461B"/>
    <w:rsid w:val="004B47E6"/>
    <w:rsid w:val="004B48CF"/>
    <w:rsid w:val="004B4C96"/>
    <w:rsid w:val="004B5221"/>
    <w:rsid w:val="004B600A"/>
    <w:rsid w:val="004B787D"/>
    <w:rsid w:val="004C0799"/>
    <w:rsid w:val="004C1689"/>
    <w:rsid w:val="004C1AC1"/>
    <w:rsid w:val="004C2115"/>
    <w:rsid w:val="004C25AA"/>
    <w:rsid w:val="004C3070"/>
    <w:rsid w:val="004C3628"/>
    <w:rsid w:val="004C407C"/>
    <w:rsid w:val="004C4315"/>
    <w:rsid w:val="004C48A5"/>
    <w:rsid w:val="004C5D06"/>
    <w:rsid w:val="004C61B3"/>
    <w:rsid w:val="004C657C"/>
    <w:rsid w:val="004C7D14"/>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20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6AF"/>
    <w:rsid w:val="005368BF"/>
    <w:rsid w:val="00536FAD"/>
    <w:rsid w:val="00537507"/>
    <w:rsid w:val="00537962"/>
    <w:rsid w:val="00537B18"/>
    <w:rsid w:val="00537F42"/>
    <w:rsid w:val="005400B8"/>
    <w:rsid w:val="00540BAC"/>
    <w:rsid w:val="00541207"/>
    <w:rsid w:val="00541FFA"/>
    <w:rsid w:val="005425B5"/>
    <w:rsid w:val="0054263B"/>
    <w:rsid w:val="00542D69"/>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6F30"/>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24A"/>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6806"/>
    <w:rsid w:val="005F72CF"/>
    <w:rsid w:val="005F7EE3"/>
    <w:rsid w:val="00600C24"/>
    <w:rsid w:val="00600CDE"/>
    <w:rsid w:val="00601517"/>
    <w:rsid w:val="0060207E"/>
    <w:rsid w:val="00602332"/>
    <w:rsid w:val="0060297E"/>
    <w:rsid w:val="00602D9D"/>
    <w:rsid w:val="00603253"/>
    <w:rsid w:val="00603893"/>
    <w:rsid w:val="00603AEE"/>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4DAD"/>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32"/>
    <w:rsid w:val="006355F1"/>
    <w:rsid w:val="00637714"/>
    <w:rsid w:val="00637AB1"/>
    <w:rsid w:val="006419A8"/>
    <w:rsid w:val="00641B7E"/>
    <w:rsid w:val="00642752"/>
    <w:rsid w:val="00642A83"/>
    <w:rsid w:val="00642F3F"/>
    <w:rsid w:val="00643083"/>
    <w:rsid w:val="006430EB"/>
    <w:rsid w:val="006434AB"/>
    <w:rsid w:val="006458B7"/>
    <w:rsid w:val="00645E63"/>
    <w:rsid w:val="006465BB"/>
    <w:rsid w:val="00647880"/>
    <w:rsid w:val="00647CEA"/>
    <w:rsid w:val="00647F50"/>
    <w:rsid w:val="0065003C"/>
    <w:rsid w:val="006501ED"/>
    <w:rsid w:val="00650DAA"/>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40B"/>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42A8"/>
    <w:rsid w:val="006A5593"/>
    <w:rsid w:val="006A6F6C"/>
    <w:rsid w:val="006A6FAD"/>
    <w:rsid w:val="006A7B44"/>
    <w:rsid w:val="006B17EB"/>
    <w:rsid w:val="006B1826"/>
    <w:rsid w:val="006B212C"/>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4BA"/>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3BE7"/>
    <w:rsid w:val="006E425E"/>
    <w:rsid w:val="006E51A2"/>
    <w:rsid w:val="006E5428"/>
    <w:rsid w:val="006E6A76"/>
    <w:rsid w:val="006E6C33"/>
    <w:rsid w:val="006F0BA7"/>
    <w:rsid w:val="006F1548"/>
    <w:rsid w:val="006F1910"/>
    <w:rsid w:val="006F199F"/>
    <w:rsid w:val="006F204A"/>
    <w:rsid w:val="006F357E"/>
    <w:rsid w:val="006F4076"/>
    <w:rsid w:val="006F4BD2"/>
    <w:rsid w:val="006F4D8E"/>
    <w:rsid w:val="006F5B56"/>
    <w:rsid w:val="006F5C57"/>
    <w:rsid w:val="006F68BD"/>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3D4E"/>
    <w:rsid w:val="007348E9"/>
    <w:rsid w:val="00735463"/>
    <w:rsid w:val="00735675"/>
    <w:rsid w:val="00735DCA"/>
    <w:rsid w:val="007372B0"/>
    <w:rsid w:val="00737D6A"/>
    <w:rsid w:val="00737DC9"/>
    <w:rsid w:val="00737F4D"/>
    <w:rsid w:val="007408FA"/>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67461"/>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0C9"/>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011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4B2"/>
    <w:rsid w:val="007D4A63"/>
    <w:rsid w:val="007D5D6A"/>
    <w:rsid w:val="007D6C15"/>
    <w:rsid w:val="007D6F04"/>
    <w:rsid w:val="007D7A62"/>
    <w:rsid w:val="007D7A6A"/>
    <w:rsid w:val="007E0005"/>
    <w:rsid w:val="007E04EB"/>
    <w:rsid w:val="007E08F3"/>
    <w:rsid w:val="007E0BF1"/>
    <w:rsid w:val="007E1D9C"/>
    <w:rsid w:val="007E20A7"/>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081"/>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2BB"/>
    <w:rsid w:val="008218D8"/>
    <w:rsid w:val="00821B15"/>
    <w:rsid w:val="00822B88"/>
    <w:rsid w:val="00824242"/>
    <w:rsid w:val="0082540F"/>
    <w:rsid w:val="00825973"/>
    <w:rsid w:val="00825FE1"/>
    <w:rsid w:val="00826017"/>
    <w:rsid w:val="008266A5"/>
    <w:rsid w:val="008278B1"/>
    <w:rsid w:val="00827C35"/>
    <w:rsid w:val="00827D63"/>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B"/>
    <w:rsid w:val="008748AC"/>
    <w:rsid w:val="00874D36"/>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374B"/>
    <w:rsid w:val="008945AE"/>
    <w:rsid w:val="00895A0D"/>
    <w:rsid w:val="00895E5D"/>
    <w:rsid w:val="00896083"/>
    <w:rsid w:val="008961D8"/>
    <w:rsid w:val="008971AD"/>
    <w:rsid w:val="008A026C"/>
    <w:rsid w:val="008A09B1"/>
    <w:rsid w:val="008A2FC4"/>
    <w:rsid w:val="008A3312"/>
    <w:rsid w:val="008A4040"/>
    <w:rsid w:val="008A4260"/>
    <w:rsid w:val="008A44DA"/>
    <w:rsid w:val="008A492C"/>
    <w:rsid w:val="008A4B3A"/>
    <w:rsid w:val="008A4D2F"/>
    <w:rsid w:val="008A4DB6"/>
    <w:rsid w:val="008A4E83"/>
    <w:rsid w:val="008A53CB"/>
    <w:rsid w:val="008A55B0"/>
    <w:rsid w:val="008A580D"/>
    <w:rsid w:val="008A60FF"/>
    <w:rsid w:val="008A6641"/>
    <w:rsid w:val="008A68E6"/>
    <w:rsid w:val="008A707F"/>
    <w:rsid w:val="008A7736"/>
    <w:rsid w:val="008B1C04"/>
    <w:rsid w:val="008B1D3A"/>
    <w:rsid w:val="008B2920"/>
    <w:rsid w:val="008B491A"/>
    <w:rsid w:val="008B494B"/>
    <w:rsid w:val="008B6030"/>
    <w:rsid w:val="008B642B"/>
    <w:rsid w:val="008B6A77"/>
    <w:rsid w:val="008B72A9"/>
    <w:rsid w:val="008B770A"/>
    <w:rsid w:val="008C006E"/>
    <w:rsid w:val="008C0AE4"/>
    <w:rsid w:val="008C0C9B"/>
    <w:rsid w:val="008C0E76"/>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947"/>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0FA"/>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4A55"/>
    <w:rsid w:val="00915590"/>
    <w:rsid w:val="009170D7"/>
    <w:rsid w:val="009174A7"/>
    <w:rsid w:val="00917B66"/>
    <w:rsid w:val="00917BD8"/>
    <w:rsid w:val="0092003A"/>
    <w:rsid w:val="009203D6"/>
    <w:rsid w:val="009208DF"/>
    <w:rsid w:val="00921AC5"/>
    <w:rsid w:val="00921C98"/>
    <w:rsid w:val="00922797"/>
    <w:rsid w:val="00922E92"/>
    <w:rsid w:val="00923404"/>
    <w:rsid w:val="00923CFB"/>
    <w:rsid w:val="00923FCA"/>
    <w:rsid w:val="0092403F"/>
    <w:rsid w:val="0092441A"/>
    <w:rsid w:val="009245A5"/>
    <w:rsid w:val="00924DA5"/>
    <w:rsid w:val="009250DB"/>
    <w:rsid w:val="0092530C"/>
    <w:rsid w:val="00926424"/>
    <w:rsid w:val="0092698D"/>
    <w:rsid w:val="009270A3"/>
    <w:rsid w:val="00927FF3"/>
    <w:rsid w:val="00930DD2"/>
    <w:rsid w:val="00930E18"/>
    <w:rsid w:val="00930F31"/>
    <w:rsid w:val="009319CA"/>
    <w:rsid w:val="00931E59"/>
    <w:rsid w:val="009322F2"/>
    <w:rsid w:val="009335D9"/>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011A"/>
    <w:rsid w:val="00960737"/>
    <w:rsid w:val="00961446"/>
    <w:rsid w:val="0096225A"/>
    <w:rsid w:val="00963143"/>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31A"/>
    <w:rsid w:val="00992723"/>
    <w:rsid w:val="00992B58"/>
    <w:rsid w:val="00992D1F"/>
    <w:rsid w:val="009932EC"/>
    <w:rsid w:val="009934B8"/>
    <w:rsid w:val="00993AA0"/>
    <w:rsid w:val="00993DE4"/>
    <w:rsid w:val="00993FA9"/>
    <w:rsid w:val="00995128"/>
    <w:rsid w:val="0099527E"/>
    <w:rsid w:val="00996D1C"/>
    <w:rsid w:val="009977E9"/>
    <w:rsid w:val="00997CFE"/>
    <w:rsid w:val="009A067C"/>
    <w:rsid w:val="009A187F"/>
    <w:rsid w:val="009A20C6"/>
    <w:rsid w:val="009A3267"/>
    <w:rsid w:val="009A3716"/>
    <w:rsid w:val="009A4121"/>
    <w:rsid w:val="009A45F2"/>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8EB"/>
    <w:rsid w:val="009F2CCF"/>
    <w:rsid w:val="009F307D"/>
    <w:rsid w:val="009F34AE"/>
    <w:rsid w:val="009F3A16"/>
    <w:rsid w:val="009F3BEC"/>
    <w:rsid w:val="009F451D"/>
    <w:rsid w:val="009F5263"/>
    <w:rsid w:val="009F5B4F"/>
    <w:rsid w:val="009F64F6"/>
    <w:rsid w:val="009F726A"/>
    <w:rsid w:val="009F7946"/>
    <w:rsid w:val="00A024D3"/>
    <w:rsid w:val="00A02D0F"/>
    <w:rsid w:val="00A04FCB"/>
    <w:rsid w:val="00A053C7"/>
    <w:rsid w:val="00A0639B"/>
    <w:rsid w:val="00A0774C"/>
    <w:rsid w:val="00A07B42"/>
    <w:rsid w:val="00A109F3"/>
    <w:rsid w:val="00A10AF9"/>
    <w:rsid w:val="00A11711"/>
    <w:rsid w:val="00A11BF8"/>
    <w:rsid w:val="00A1264F"/>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D43"/>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05"/>
    <w:rsid w:val="00A7437D"/>
    <w:rsid w:val="00A74895"/>
    <w:rsid w:val="00A749A7"/>
    <w:rsid w:val="00A75202"/>
    <w:rsid w:val="00A7598B"/>
    <w:rsid w:val="00A76B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08D3"/>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819"/>
    <w:rsid w:val="00A96ED7"/>
    <w:rsid w:val="00A9778A"/>
    <w:rsid w:val="00A97967"/>
    <w:rsid w:val="00AA0185"/>
    <w:rsid w:val="00AA07F5"/>
    <w:rsid w:val="00AA0BD9"/>
    <w:rsid w:val="00AA10C3"/>
    <w:rsid w:val="00AA26F6"/>
    <w:rsid w:val="00AA27E7"/>
    <w:rsid w:val="00AA293F"/>
    <w:rsid w:val="00AA297D"/>
    <w:rsid w:val="00AA2A7A"/>
    <w:rsid w:val="00AA344D"/>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3881"/>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653"/>
    <w:rsid w:val="00AF337A"/>
    <w:rsid w:val="00AF3637"/>
    <w:rsid w:val="00AF3E30"/>
    <w:rsid w:val="00AF471E"/>
    <w:rsid w:val="00AF5475"/>
    <w:rsid w:val="00AF5631"/>
    <w:rsid w:val="00AF599E"/>
    <w:rsid w:val="00AF744F"/>
    <w:rsid w:val="00AF75BE"/>
    <w:rsid w:val="00AF78AE"/>
    <w:rsid w:val="00AF7D8A"/>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964"/>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56A"/>
    <w:rsid w:val="00B37648"/>
    <w:rsid w:val="00B37AC1"/>
    <w:rsid w:val="00B37C4E"/>
    <w:rsid w:val="00B402EF"/>
    <w:rsid w:val="00B4094F"/>
    <w:rsid w:val="00B40ADC"/>
    <w:rsid w:val="00B40DB9"/>
    <w:rsid w:val="00B410F3"/>
    <w:rsid w:val="00B41496"/>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439"/>
    <w:rsid w:val="00B81E68"/>
    <w:rsid w:val="00B821A8"/>
    <w:rsid w:val="00B82B68"/>
    <w:rsid w:val="00B836ED"/>
    <w:rsid w:val="00B848C9"/>
    <w:rsid w:val="00B855C2"/>
    <w:rsid w:val="00B85D36"/>
    <w:rsid w:val="00B908E4"/>
    <w:rsid w:val="00B9109C"/>
    <w:rsid w:val="00B936C9"/>
    <w:rsid w:val="00B93E09"/>
    <w:rsid w:val="00B93E60"/>
    <w:rsid w:val="00B93EE0"/>
    <w:rsid w:val="00B9405C"/>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CA8"/>
    <w:rsid w:val="00BB308A"/>
    <w:rsid w:val="00BB3744"/>
    <w:rsid w:val="00BB3C1A"/>
    <w:rsid w:val="00BB45A6"/>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BA"/>
    <w:rsid w:val="00BC4FF7"/>
    <w:rsid w:val="00BC5ECA"/>
    <w:rsid w:val="00BC5FA2"/>
    <w:rsid w:val="00BC61E3"/>
    <w:rsid w:val="00BC6B61"/>
    <w:rsid w:val="00BC744E"/>
    <w:rsid w:val="00BD05CA"/>
    <w:rsid w:val="00BD0640"/>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493"/>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9E"/>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51"/>
    <w:rsid w:val="00C40392"/>
    <w:rsid w:val="00C410BE"/>
    <w:rsid w:val="00C421B7"/>
    <w:rsid w:val="00C42ED0"/>
    <w:rsid w:val="00C4472B"/>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357"/>
    <w:rsid w:val="00C57D8A"/>
    <w:rsid w:val="00C57E1B"/>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0F9"/>
    <w:rsid w:val="00C81ADA"/>
    <w:rsid w:val="00C824C3"/>
    <w:rsid w:val="00C82545"/>
    <w:rsid w:val="00C82F75"/>
    <w:rsid w:val="00C83756"/>
    <w:rsid w:val="00C83FEE"/>
    <w:rsid w:val="00C84604"/>
    <w:rsid w:val="00C84855"/>
    <w:rsid w:val="00C852E7"/>
    <w:rsid w:val="00C856B3"/>
    <w:rsid w:val="00C8628A"/>
    <w:rsid w:val="00C86463"/>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97B96"/>
    <w:rsid w:val="00CA18DB"/>
    <w:rsid w:val="00CA220D"/>
    <w:rsid w:val="00CA22E2"/>
    <w:rsid w:val="00CA266E"/>
    <w:rsid w:val="00CA37ED"/>
    <w:rsid w:val="00CA3C3E"/>
    <w:rsid w:val="00CA51FB"/>
    <w:rsid w:val="00CA5251"/>
    <w:rsid w:val="00CA534A"/>
    <w:rsid w:val="00CA56C6"/>
    <w:rsid w:val="00CA5BE5"/>
    <w:rsid w:val="00CA66E7"/>
    <w:rsid w:val="00CB0153"/>
    <w:rsid w:val="00CB0560"/>
    <w:rsid w:val="00CB06A9"/>
    <w:rsid w:val="00CB10CA"/>
    <w:rsid w:val="00CB164D"/>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7C5"/>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080"/>
    <w:rsid w:val="00CE566C"/>
    <w:rsid w:val="00CE597D"/>
    <w:rsid w:val="00CE6665"/>
    <w:rsid w:val="00CE7370"/>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7C7"/>
    <w:rsid w:val="00CF5BCA"/>
    <w:rsid w:val="00CF657C"/>
    <w:rsid w:val="00CF675C"/>
    <w:rsid w:val="00CF6AD3"/>
    <w:rsid w:val="00CF7537"/>
    <w:rsid w:val="00CF7538"/>
    <w:rsid w:val="00CF7976"/>
    <w:rsid w:val="00CF7C58"/>
    <w:rsid w:val="00CF7E6E"/>
    <w:rsid w:val="00D01073"/>
    <w:rsid w:val="00D01B6E"/>
    <w:rsid w:val="00D01F71"/>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17800"/>
    <w:rsid w:val="00D204A7"/>
    <w:rsid w:val="00D20663"/>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655"/>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24B1"/>
    <w:rsid w:val="00D63046"/>
    <w:rsid w:val="00D633FB"/>
    <w:rsid w:val="00D6482D"/>
    <w:rsid w:val="00D64A10"/>
    <w:rsid w:val="00D64DC8"/>
    <w:rsid w:val="00D65BEE"/>
    <w:rsid w:val="00D65FCF"/>
    <w:rsid w:val="00D6636F"/>
    <w:rsid w:val="00D66AA4"/>
    <w:rsid w:val="00D675D0"/>
    <w:rsid w:val="00D675E8"/>
    <w:rsid w:val="00D701A1"/>
    <w:rsid w:val="00D70B7B"/>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894"/>
    <w:rsid w:val="00D86B40"/>
    <w:rsid w:val="00D87747"/>
    <w:rsid w:val="00D87CA4"/>
    <w:rsid w:val="00D87E4B"/>
    <w:rsid w:val="00D87F36"/>
    <w:rsid w:val="00D90384"/>
    <w:rsid w:val="00D90602"/>
    <w:rsid w:val="00D90C34"/>
    <w:rsid w:val="00D9103F"/>
    <w:rsid w:val="00D9126A"/>
    <w:rsid w:val="00D91C81"/>
    <w:rsid w:val="00D93529"/>
    <w:rsid w:val="00D93BE3"/>
    <w:rsid w:val="00D942CB"/>
    <w:rsid w:val="00D94390"/>
    <w:rsid w:val="00D9542E"/>
    <w:rsid w:val="00D957EA"/>
    <w:rsid w:val="00D958E3"/>
    <w:rsid w:val="00D95DF8"/>
    <w:rsid w:val="00D9794F"/>
    <w:rsid w:val="00D97B42"/>
    <w:rsid w:val="00D97C4F"/>
    <w:rsid w:val="00D97EC9"/>
    <w:rsid w:val="00DA19A1"/>
    <w:rsid w:val="00DA3175"/>
    <w:rsid w:val="00DA3C0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7E33"/>
    <w:rsid w:val="00DE0B75"/>
    <w:rsid w:val="00DE135B"/>
    <w:rsid w:val="00DE14F5"/>
    <w:rsid w:val="00DE249D"/>
    <w:rsid w:val="00DE260E"/>
    <w:rsid w:val="00DE27C3"/>
    <w:rsid w:val="00DE2BA8"/>
    <w:rsid w:val="00DE31AD"/>
    <w:rsid w:val="00DE45CD"/>
    <w:rsid w:val="00DE4CA6"/>
    <w:rsid w:val="00DE53F1"/>
    <w:rsid w:val="00DE5A7D"/>
    <w:rsid w:val="00DE629F"/>
    <w:rsid w:val="00DE62E6"/>
    <w:rsid w:val="00DE714A"/>
    <w:rsid w:val="00DE7354"/>
    <w:rsid w:val="00DE7E05"/>
    <w:rsid w:val="00DF149B"/>
    <w:rsid w:val="00DF190C"/>
    <w:rsid w:val="00DF19FA"/>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B08"/>
    <w:rsid w:val="00E06F14"/>
    <w:rsid w:val="00E07CAF"/>
    <w:rsid w:val="00E07F25"/>
    <w:rsid w:val="00E10928"/>
    <w:rsid w:val="00E10B86"/>
    <w:rsid w:val="00E1134F"/>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12"/>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70B"/>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3D0"/>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4AF"/>
    <w:rsid w:val="00E9662D"/>
    <w:rsid w:val="00E979D2"/>
    <w:rsid w:val="00EA0256"/>
    <w:rsid w:val="00EA05E4"/>
    <w:rsid w:val="00EA0B5B"/>
    <w:rsid w:val="00EA1043"/>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A8D"/>
    <w:rsid w:val="00ED0D79"/>
    <w:rsid w:val="00ED1964"/>
    <w:rsid w:val="00ED2688"/>
    <w:rsid w:val="00ED44B2"/>
    <w:rsid w:val="00ED538B"/>
    <w:rsid w:val="00ED5C6B"/>
    <w:rsid w:val="00ED5EAB"/>
    <w:rsid w:val="00ED5F61"/>
    <w:rsid w:val="00EE006E"/>
    <w:rsid w:val="00EE082D"/>
    <w:rsid w:val="00EE08C5"/>
    <w:rsid w:val="00EE1D0F"/>
    <w:rsid w:val="00EE2712"/>
    <w:rsid w:val="00EE2F0E"/>
    <w:rsid w:val="00EE372A"/>
    <w:rsid w:val="00EE4674"/>
    <w:rsid w:val="00EE4827"/>
    <w:rsid w:val="00EE6F4C"/>
    <w:rsid w:val="00EE79D7"/>
    <w:rsid w:val="00EF009A"/>
    <w:rsid w:val="00EF069A"/>
    <w:rsid w:val="00EF0701"/>
    <w:rsid w:val="00EF08AA"/>
    <w:rsid w:val="00EF0DBD"/>
    <w:rsid w:val="00EF1095"/>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DB7"/>
    <w:rsid w:val="00F22E65"/>
    <w:rsid w:val="00F2372B"/>
    <w:rsid w:val="00F24758"/>
    <w:rsid w:val="00F2475B"/>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EFC"/>
    <w:rsid w:val="00F370D1"/>
    <w:rsid w:val="00F400FB"/>
    <w:rsid w:val="00F405FE"/>
    <w:rsid w:val="00F4106F"/>
    <w:rsid w:val="00F417EA"/>
    <w:rsid w:val="00F41E00"/>
    <w:rsid w:val="00F42037"/>
    <w:rsid w:val="00F42985"/>
    <w:rsid w:val="00F439FA"/>
    <w:rsid w:val="00F43AFA"/>
    <w:rsid w:val="00F43B2B"/>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4E39"/>
    <w:rsid w:val="00F8521A"/>
    <w:rsid w:val="00F8599E"/>
    <w:rsid w:val="00F85DC0"/>
    <w:rsid w:val="00F86188"/>
    <w:rsid w:val="00F863A4"/>
    <w:rsid w:val="00F864CF"/>
    <w:rsid w:val="00F86596"/>
    <w:rsid w:val="00F866FB"/>
    <w:rsid w:val="00F86D3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075"/>
    <w:rsid w:val="00FD3250"/>
    <w:rsid w:val="00FD3BD9"/>
    <w:rsid w:val="00FD4693"/>
    <w:rsid w:val="00FD5BE4"/>
    <w:rsid w:val="00FD64FD"/>
    <w:rsid w:val="00FD730F"/>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8A09C7FC-4DE3-49BE-9531-333C9ADF3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목록 단락,?? ??,?????,????,Lista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bullet">
    <w:name w:val="bullet"/>
    <w:basedOn w:val="ListParagraph"/>
    <w:link w:val="bulletChar"/>
    <w:qFormat/>
    <w:rsid w:val="005B6F30"/>
    <w:pPr>
      <w:widowControl w:val="0"/>
      <w:numPr>
        <w:numId w:val="14"/>
      </w:numPr>
      <w:spacing w:after="60"/>
      <w:ind w:leftChars="0" w:left="720"/>
      <w:contextualSpacing/>
      <w:jc w:val="both"/>
    </w:pPr>
    <w:rPr>
      <w:rFonts w:eastAsia="Times New Roman"/>
      <w:kern w:val="2"/>
      <w:szCs w:val="24"/>
      <w:lang w:eastAsia="en-US"/>
    </w:rPr>
  </w:style>
  <w:style w:type="character" w:customStyle="1" w:styleId="bulletChar">
    <w:name w:val="bullet Char"/>
    <w:link w:val="bullet"/>
    <w:rsid w:val="005B6F30"/>
    <w:rPr>
      <w:rFonts w:eastAsia="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AD429-F77D-422E-9AD4-98E9532A2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2362</Words>
  <Characters>13469</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4</cp:revision>
  <cp:lastPrinted>2012-03-15T10:36:00Z</cp:lastPrinted>
  <dcterms:created xsi:type="dcterms:W3CDTF">2018-08-09T05:18:00Z</dcterms:created>
  <dcterms:modified xsi:type="dcterms:W3CDTF">2018-08-10T15:04:00Z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C:\mySingle\TEMP\R1-180XXXX-NRU-Frame-Structure.docx</vt:lpwstr>
  </property>
</Properties>
</file>